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9885" cy="437515"/>
                <wp:effectExtent l="0" t="0" r="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9884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.55pt;height:34.4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ff"/>
          <w:sz w:val="28"/>
          <w:szCs w:val="28"/>
        </w:rPr>
      </w:r>
      <w:r>
        <w:rPr>
          <w:rFonts w:ascii="Times New Roman" w:hAnsi="Times New Roman" w:cs="Times New Roman"/>
          <w:b/>
          <w:color w:val="0000ff"/>
          <w:sz w:val="28"/>
          <w:szCs w:val="28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ХАНТЫ – МАНСИЙСКИЙ АВТОНОМНЫЙ ОКРУГ - ЮГРА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ТЮМЕНСКАЯ ОБЛАСТЬ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ПРЕДСТАВИТЕЛЬНЫЙ ОРГАН МУНИЦИПАЛЬНОГО ОБРАЗОВАНИЯ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  <w:r>
        <w:rPr>
          <w:rFonts w:ascii="Times New Roman" w:hAnsi="Times New Roman" w:cs="Times New Roman"/>
          <w:b/>
          <w:color w:val="0000ff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ДУМА ГОРОДА МЕГИОНА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p>
      <w:pPr>
        <w:keepNext/>
        <w:spacing w:before="240" w:after="60"/>
        <w:rPr>
          <w:rFonts w:ascii="Times New Roman" w:hAnsi="Times New Roman" w:cs="Times New Roman"/>
          <w:bCs/>
          <w:iCs/>
          <w:color w:val="ff000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_______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2025 года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№ _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___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_</w:t>
      </w:r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 внесении изменений в решение Думы города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от 09.12.2024 №427 «О бюджете городского округа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 w:right="5952"/>
        <w:jc w:val="both"/>
        <w:keepNext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  <w:t xml:space="preserve">Рассмотрев проект решения Думы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«О внесении изменений в решение Думы города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от 09.12.2024 №427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«О бюджете городского округа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годов», в соответствии с Бюджетным кодексом Российской Федерации, руководствуясь статьями 19, 49, 52 устава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Дума города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РЕШИЛА: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Внести в решение Думы города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от 09.12.2024 №427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«О бюджете городского округа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Ханты-Мансийского автономного округа – Югры на 2025 год и плановый период 2026 и 2027 годов»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следующие изменения: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пу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нкте 1: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подпункт 1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«1) прогнозируемый общий объем доходов бюджета городского округа в сумме 7 279 928,2 тыс. рублей согласно приложению 1 к настоящему решению;»;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подпункт 2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«2) общий объем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расходов бюджета городского округа в сумме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7 616 556,5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подпункт 3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«3) дефицит бюджета городского округа в сумме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336 628,3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подпункт 4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«4) верхний предел муниципального внутреннего долга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 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1 января 2026 года в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умме 609 025,9 тыс. рублей, в том числе, верхний предел долга по муниципальным гарантиям городского округа в сумме 0,00 тыс. рублей;»;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в пункте 2 подпункт 4 изложить в следующей редакции: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«4) верхний предел муниципального внутреннего долга городского округа на 1 января 2027 года в сумме 801 806,0 тыс. рублей и на 1 января 2028 года в сумме 995 945,0 тыс. рублей, в том числе, предельный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объем обязательств по муниципальным гарантиям городс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кого округа на 1 января 2027 года в сумме 0,0 тыс. рублей и на 1 января 2028 года в сумме 0,0 тыс. рублей;».</w:t>
      </w:r>
      <w:r/>
    </w:p>
    <w:p>
      <w:pPr>
        <w:ind w:left="0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3 «Распределение бюджетных ассигнований по разделам, подразделам, целевым статья</w:t>
      </w:r>
      <w:r>
        <w:rPr>
          <w:rFonts w:ascii="Times New Roman" w:hAnsi="Times New Roman" w:eastAsia="Calibri" w:cs="Times New Roman"/>
          <w:sz w:val="24"/>
          <w:szCs w:val="24"/>
        </w:rPr>
        <w:t xml:space="preserve">м (муниципальным программам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ии согласно приложению 2 к настоящему решению;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приложение 5 «Распределение бюджетных ассигнований по целевым статьям (муниципальным программам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3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5) приложение 7 «Распределение бюджетных ассигнований по разделам, подразделам классифика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ции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4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приложение 9 «Ведомственная структура расходов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Мансийского автономного округа – Югры, в том числе, в её составе перечень главных распорядителей средств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на 2025 год» изложить в редакции согласно приложению 5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приложение 11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«Источники внутреннего ф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инансирования дефицита бюджета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6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приложение 12 «Источники внутреннего финансирования дефицита бюджета городского округа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Мегион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Ханты-Мансийского автономного округа – Югры на плановый период 2026 и 2027 годов» изложить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редакции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согласно приложению 7 к настоящему решению;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9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приложение 13 «Прогр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амма муниципальных внутренних заимствований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городского округа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Мегион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Ханты-Мансийского автономного округа – Югры на 2025 год» изложить в редакции согласно приложению 8 к настоящему решению;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lang w:val="en-US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 приложение 14 «Программа муниципальных внутренних заимствовани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городского округа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Мегион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Ханты-Мансийского автономного округа – Югры на плановый период 2026 и 2027 годов» изложить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редакции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согласно приложению 9 к настоящему решению;</w:t>
      </w:r>
      <w:r/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в пункте 13 цифры «10 533,9» заменить цифрами «13 930,3»;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подпункт 1 пункта 15 изложить в следующей редакции: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«1) на 2025 год в сумме 5 170 793,5 тыс. рублей»;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в пункте 18: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«а) в подпункте 1 цифры «7 200,0» заменить цифрами «2 989,5»;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подпункте 2 цифры «7 500,0» заменить цифрами «4 950,0».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 w:firstLine="709"/>
        <w:jc w:val="both"/>
        <w:tabs>
          <w:tab w:val="left" w:pos="709" w:leader="none"/>
          <w:tab w:val="left" w:pos="1134" w:leader="none"/>
          <w:tab w:val="left" w:pos="1701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/>
        <w:jc w:val="both"/>
        <w:tabs>
          <w:tab w:val="left" w:pos="851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87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Председатель Думы города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Мегиона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__________________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А.А.Алтапов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«____»________2025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Глава города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Мегиона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___________________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А.В.Петриченко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г.Мегион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           «____»___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_____2025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left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426" w:right="567" w:bottom="851" w:left="1701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4373315"/>
      <w:docPartObj>
        <w:docPartGallery w:val="Page Numbers (Top of Page)"/>
        <w:docPartUnique w:val="true"/>
      </w:docPartObj>
      <w:rPr/>
    </w:sdtPr>
    <w:sdtContent>
      <w:p>
        <w:pPr>
          <w:pStyle w:val="86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pPr>
      <w:ind w:left="-108"/>
      <w:jc w:val="center"/>
      <w:spacing w:after="0" w:line="240" w:lineRule="auto"/>
    </w:pPr>
  </w:style>
  <w:style w:type="paragraph" w:styleId="675">
    <w:name w:val="Heading 1"/>
    <w:basedOn w:val="674"/>
    <w:next w:val="674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4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after="0" w:line="240" w:lineRule="auto"/>
    </w:p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4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4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4"/>
    <w:uiPriority w:val="99"/>
  </w:style>
  <w:style w:type="character" w:styleId="722" w:customStyle="1">
    <w:name w:val="Footer Char"/>
    <w:basedOn w:val="684"/>
    <w:uiPriority w:val="99"/>
  </w:style>
  <w:style w:type="paragraph" w:styleId="723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563c1" w:themeColor="hyperlink"/>
      <w:u w:val="single"/>
    </w:r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4"/>
    <w:uiPriority w:val="99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4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ind w:left="0"/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</w:style>
  <w:style w:type="paragraph" w:styleId="869">
    <w:name w:val="Header"/>
    <w:basedOn w:val="674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basedOn w:val="684"/>
    <w:link w:val="869"/>
    <w:uiPriority w:val="99"/>
  </w:style>
  <w:style w:type="paragraph" w:styleId="871">
    <w:name w:val="Balloon Text"/>
    <w:basedOn w:val="674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84"/>
    <w:link w:val="871"/>
    <w:uiPriority w:val="99"/>
    <w:semiHidden/>
    <w:rPr>
      <w:rFonts w:ascii="Segoe UI" w:hAnsi="Segoe UI" w:cs="Segoe UI"/>
      <w:sz w:val="18"/>
      <w:szCs w:val="18"/>
    </w:rPr>
  </w:style>
  <w:style w:type="character" w:styleId="873">
    <w:name w:val="Emphasis"/>
    <w:basedOn w:val="684"/>
    <w:uiPriority w:val="20"/>
    <w:qFormat/>
    <w:rPr>
      <w:i/>
      <w:iCs/>
    </w:rPr>
  </w:style>
  <w:style w:type="paragraph" w:styleId="874">
    <w:name w:val="Normal (Web)"/>
    <w:basedOn w:val="674"/>
    <w:uiPriority w:val="99"/>
    <w:semiHidden/>
    <w:unhideWhenUsed/>
    <w:pPr>
      <w:ind w:left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Footer"/>
    <w:basedOn w:val="674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84"/>
    <w:link w:val="875"/>
    <w:uiPriority w:val="99"/>
  </w:style>
  <w:style w:type="table" w:styleId="877" w:customStyle="1">
    <w:name w:val="Сетка таблицы1"/>
    <w:basedOn w:val="685"/>
    <w:next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DA8D-090C-4D20-93F0-D5C55553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revision>436</cp:revision>
  <dcterms:created xsi:type="dcterms:W3CDTF">2018-12-11T12:04:00Z</dcterms:created>
  <dcterms:modified xsi:type="dcterms:W3CDTF">2025-04-18T07:23:52Z</dcterms:modified>
</cp:coreProperties>
</file>