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6372"/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 Приложение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contextualSpacing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к решению Думы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contextualSpacing/>
        <w:spacing w:after="160" w:line="259" w:lineRule="auto"/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города Мегиона</w:t>
      </w:r>
      <w:r/>
    </w:p>
    <w:p>
      <w:pPr>
        <w:contextualSpacing/>
        <w:spacing w:after="160" w:line="259" w:lineRule="auto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от 30.05.2025 № 460</w:t>
      </w:r>
      <w:r>
        <w:rPr>
          <w:rFonts w:eastAsia="Calibri"/>
          <w:sz w:val="22"/>
          <w:szCs w:val="28"/>
          <w:lang w:eastAsia="en-US"/>
        </w:rPr>
      </w:r>
      <w:r>
        <w:rPr>
          <w:rFonts w:eastAsia="Calibri"/>
          <w:sz w:val="22"/>
          <w:szCs w:val="28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  <w:t xml:space="preserve">Положение</w:t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  <w:t xml:space="preserve">о муниципальном контроле в сфере благоустройства</w:t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  <w:t xml:space="preserve">на территории города Мегиона</w:t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t xml:space="preserve">1.Общие положения</w:t>
      </w:r>
      <w:r>
        <w:rPr>
          <w:bCs/>
        </w:rPr>
      </w:r>
      <w:r>
        <w:rPr>
          <w:bCs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</w:pPr>
      <w:r>
        <w:t xml:space="preserve">1.1.</w:t>
      </w:r>
      <w:r>
        <w:t xml:space="preserve"> </w:t>
      </w:r>
      <w:r>
        <w:t xml:space="preserve">Положение о муниципальном контроле (далее – Положение) устанавливает порядок организации и осуществления муниципального контроля в сфере благоустройства на территории города Мегиона (далее – муниципальный контроль).</w:t>
      </w:r>
      <w:r/>
    </w:p>
    <w:p>
      <w:pPr>
        <w:ind w:firstLine="709"/>
        <w:jc w:val="both"/>
      </w:pPr>
      <w:r>
        <w:t xml:space="preserve">1.2.К отношениям, связанным с осущес</w:t>
      </w:r>
      <w:r>
        <w:t xml:space="preserve">твлением муниципального контроля, организацией и проведением профилактических мероприятий и контрольных мероприятий в отношении объектов контроля (далее – объект контроля, контролируемые лица) применяются положения Федерального закона от 31.07.2020 №248-ФЗ</w:t>
      </w:r>
      <w:r>
        <w:t xml:space="preserve"> «О государственном контроле (надзоре) и муниципальном контроле в Российской Федерации» (далее – Федеральный закон №248-ФЗ).</w:t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1.3.</w:t>
      </w:r>
      <w:r>
        <w:rPr>
          <w:highlight w:val="white"/>
        </w:rPr>
        <w:t xml:space="preserve"> </w:t>
      </w:r>
      <w:r>
        <w:rPr>
          <w:highlight w:val="white"/>
        </w:rPr>
        <w:t xml:space="preserve">Муниципальный контроль осуществляется администрацией города Мегиона в лице отдела муниципального контроля администрации города </w:t>
      </w:r>
      <w:r>
        <w:rPr>
          <w:highlight w:val="white"/>
        </w:rPr>
        <w:t xml:space="preserve">Мегиона (далее – контрольный орган).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являются:</w:t>
      </w:r>
      <w:r/>
    </w:p>
    <w:p>
      <w:pPr>
        <w:pStyle w:val="95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</w:t>
      </w:r>
      <w:r>
        <w:rPr>
          <w:rFonts w:ascii="Times New Roman" w:hAnsi="Times New Roman" w:cs="Times New Roman"/>
          <w:sz w:val="24"/>
          <w:szCs w:val="24"/>
        </w:rPr>
        <w:t xml:space="preserve">циям, осуществляющим деятельность, действия (бездействие);</w:t>
      </w:r>
      <w:r/>
    </w:p>
    <w:p>
      <w:pPr>
        <w:pStyle w:val="95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  <w:r/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3)здания, помещения, сооружения, линейные объекты,</w:t>
      </w:r>
      <w:r>
        <w:rPr>
          <w:rFonts w:ascii="Times New Roman" w:hAnsi="Times New Roman" w:cs="Times New Roman"/>
          <w:sz w:val="24"/>
          <w:szCs w:val="24"/>
        </w:rPr>
        <w:t xml:space="preserve">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обязательные требования (далее - производственные объекты).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83" w:lineRule="exac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  <w:t xml:space="preserve">1.5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/>
        </w:rPr>
        <w:t xml:space="preserve">Учет объектов контроля осуществляется в соответствии с Федеральным законом № 248-ФЗ, Положением посредством: 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283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формирования перечня объектов контроля, размещенного на официальном сайте админист</w:t>
      </w:r>
      <w:r>
        <w:rPr>
          <w:color w:val="000000"/>
        </w:rPr>
        <w:t xml:space="preserve">рации города Мегиона в информационно-телекоммуникационной сети «Интернет» (далее – сеть «Интернет»);</w:t>
      </w:r>
      <w:r/>
    </w:p>
    <w:p>
      <w:pPr>
        <w:ind w:firstLine="709"/>
        <w:jc w:val="both"/>
        <w:spacing w:line="283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  <w:r>
        <w:rPr>
          <w:rFonts w:ascii="Segoe UI" w:hAnsi="Segoe UI" w:eastAsia="Segoe UI" w:cs="Segoe UI"/>
          <w:color w:val="000000"/>
        </w:rPr>
        <w:t xml:space="preserve"> </w:t>
      </w:r>
      <w:r/>
    </w:p>
    <w:p>
      <w:pPr>
        <w:ind w:firstLine="709"/>
        <w:jc w:val="both"/>
        <w:rPr>
          <w:color w:val="000000" w:themeColor="text1"/>
          <w:highlight w:val="yellow"/>
        </w:rPr>
      </w:pPr>
      <w:r>
        <w:t xml:space="preserve">1.6.</w:t>
      </w:r>
      <w:r>
        <w:t xml:space="preserve"> </w:t>
      </w:r>
      <w:r>
        <w:t xml:space="preserve">Предметом муниципального контроля является соблюдение правил благоустройства территории города Мегиона,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000000" w:themeColor="text1"/>
        </w:rPr>
        <w:t xml:space="preserve">.</w:t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посредством проведения: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1)профилактических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2)контрольных мероприятий со взаимодействием с контролируемым лицом;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й контроль осуществляют следующие должностные лица: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1)руководитель контрольного органа;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2)должностное лицо контрольного органа, в должностные обязанности которого в соответствии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1.9.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Принятие решений о проведении контрольных мероприя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тий осуществляет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руководитель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</w:pPr>
      <w:r/>
      <w:r/>
    </w:p>
    <w:p>
      <w:pPr>
        <w:ind w:firstLine="709"/>
      </w:pPr>
      <w:r/>
      <w:r/>
    </w:p>
    <w:p>
      <w:pPr>
        <w:pStyle w:val="95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2.Управление рисками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tabs>
          <w:tab w:val="left" w:pos="2291" w:leader="none"/>
        </w:tabs>
      </w:pPr>
      <w:r/>
      <w:r/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t xml:space="preserve">2.1.</w:t>
      </w:r>
      <w:r>
        <w:t xml:space="preserve"> </w:t>
      </w:r>
      <w:r>
        <w:rPr>
          <w:rFonts w:eastAsia="Calibri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highlight w:val="white"/>
          <w:lang w:eastAsia="en-US"/>
        </w:rPr>
        <w:t xml:space="preserve">контрольных мероприятий,</w:t>
      </w:r>
      <w:r>
        <w:rPr>
          <w:rFonts w:eastAsia="Calibri"/>
          <w:lang w:eastAsia="en-US"/>
        </w:rPr>
        <w:t xml:space="preserve"> их содержание (в том числе объем проверяемых обязательных требований), интенсивность и</w:t>
      </w:r>
      <w:r>
        <w:rPr>
          <w:rFonts w:eastAsia="Calibri"/>
          <w:lang w:eastAsia="en-US"/>
        </w:rPr>
        <w:t xml:space="preserve"> результаты.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rFonts w:eastAsia="Calibri"/>
          <w:lang w:eastAsia="en-US"/>
        </w:rPr>
        <w:t xml:space="preserve">2.2.</w:t>
      </w:r>
      <w:r>
        <w:rPr>
          <w:rFonts w:eastAsia="Calibri"/>
          <w:lang w:eastAsia="en-US"/>
        </w:rPr>
        <w:t xml:space="preserve"> </w:t>
      </w:r>
      <w: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</w:t>
      </w:r>
      <w:r>
        <w:t xml:space="preserve">(далее – индикаторы риска) осуществляются контрольным органом в соответствии с главой 5 Федерального закона №248-ФЗ.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2.3.</w:t>
      </w:r>
      <w:r>
        <w:t xml:space="preserve"> </w:t>
      </w:r>
      <w:r>
        <w:t xml:space="preserve">Объекты </w:t>
      </w:r>
      <w:r>
        <w:rPr>
          <w:highlight w:val="white"/>
        </w:rPr>
        <w:t xml:space="preserve">контроля подлежат отнесению к категориям среднего, умеренного и низкого риска</w:t>
      </w:r>
      <w:r>
        <w:rPr>
          <w:i/>
          <w:highlight w:val="white"/>
        </w:rPr>
        <w:t xml:space="preserve"> </w:t>
      </w:r>
      <w:r>
        <w:t xml:space="preserve">в соответствии с критериями отнесения объектов ко</w:t>
      </w:r>
      <w:r>
        <w:t xml:space="preserve">нтроля к категориям риска (далее – критерии риска), указанными в Приложении к Положению.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2.4.</w:t>
      </w:r>
      <w:r>
        <w:t xml:space="preserve"> </w:t>
      </w:r>
      <w:r>
        <w:t xml:space="preserve">При отнесении объектов </w:t>
      </w:r>
      <w:r>
        <w:rPr>
          <w:highlight w:val="white"/>
        </w:rPr>
        <w:t xml:space="preserve">контроля</w:t>
      </w:r>
      <w: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</w:t>
      </w:r>
      <w:r>
        <w:t xml:space="preserve">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widowControl w:val="off"/>
        <w:rPr>
          <w:sz w:val="28"/>
          <w:szCs w:val="28"/>
          <w:highlight w:val="white"/>
        </w:rPr>
      </w:pPr>
      <w:r>
        <w:rPr>
          <w:highlight w:val="white"/>
        </w:rPr>
        <w:t xml:space="preserve">2.5.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Допустимый уров</w:t>
      </w:r>
      <w:r>
        <w:rPr>
          <w:highlight w:val="white"/>
        </w:rPr>
        <w:t xml:space="preserve">ень риска причинения вреда (ущерба) закреплен в ключевых показателях вида муниципального контроля, утвержденных решением Думы города Мегиона.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highlight w:val="white"/>
        </w:rPr>
        <w:t xml:space="preserve">2.6.</w:t>
      </w:r>
      <w:r>
        <w:rPr>
          <w:highlight w:val="white"/>
        </w:rPr>
        <w:t xml:space="preserve">В целях оценки риска причинения вреда (ущерба) при принятии решения о проведении и выборе вида внепланового ко</w:t>
      </w:r>
      <w:r>
        <w:rPr>
          <w:highlight w:val="white"/>
        </w:rPr>
        <w:t xml:space="preserve">нтрольного мероприятия контрольный орган применяет индикаторы риска в соответствии с перечнем индикаторов риска, утвержденным решением Думы города Мегиона</w:t>
      </w:r>
      <w:r>
        <w:rPr>
          <w:color w:val="000000"/>
          <w:highlight w:val="white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bCs/>
          <w:i/>
          <w:color w:val="000000"/>
          <w:highlight w:val="cyan"/>
        </w:rPr>
      </w:pPr>
      <w:r>
        <w:t xml:space="preserve">2.7.</w:t>
      </w:r>
      <w:r>
        <w:t xml:space="preserve"> </w:t>
      </w:r>
      <w:r>
        <w:t xml:space="preserve">Контрольным органом обеспечивается организация постоянного мониторинга (сбора, обработки, анали</w:t>
      </w:r>
      <w:r>
        <w:t xml:space="preserve">за и учета) сведений, используемых для оценки и управления рисками причинения вреда (ущерба).</w:t>
      </w:r>
      <w:r>
        <w:rPr>
          <w:bCs/>
          <w:i/>
          <w:color w:val="000000"/>
          <w:highlight w:val="cyan"/>
        </w:rPr>
      </w:r>
      <w:r>
        <w:rPr>
          <w:bCs/>
          <w:i/>
          <w:color w:val="000000"/>
          <w:highlight w:val="cyan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t xml:space="preserve">2.8.В случае поступления в контрольный орган сведений о соответствии объекта </w:t>
      </w:r>
      <w:r>
        <w:rPr>
          <w:highlight w:val="white"/>
        </w:rPr>
        <w:t xml:space="preserve">контроля</w:t>
      </w:r>
      <w:r>
        <w:t xml:space="preserve"> критериям риска иной категории риска либо об изменении критериев риска контр</w:t>
      </w:r>
      <w:r>
        <w:t xml:space="preserve">ольный орган </w:t>
      </w:r>
      <w:r>
        <w:rPr>
          <w:highlight w:val="white"/>
        </w:rPr>
        <w:t xml:space="preserve">в течение пяти рабочих дней со дня поступления указанных сведений </w:t>
      </w:r>
      <w:r>
        <w:t xml:space="preserve">принимает решение об изменении категории риска указанного объекта </w:t>
      </w:r>
      <w:r>
        <w:rPr>
          <w:highlight w:val="white"/>
        </w:rPr>
        <w:t xml:space="preserve">к</w:t>
      </w:r>
      <w:r>
        <w:t xml:space="preserve">онтроля.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t xml:space="preserve">2.9.В случае, если объект контроля не отнесен контрольным органом к определенной категории риска, он </w:t>
      </w:r>
      <w:r>
        <w:t xml:space="preserve">считается отнесенным к категории низкого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t xml:space="preserve">2.10.</w:t>
      </w:r>
      <w:r>
        <w:t xml:space="preserve"> </w:t>
      </w:r>
      <w:r>
        <w:t xml:space="preserve"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</w:t>
      </w:r>
      <w:r>
        <w:t xml:space="preserve">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t xml:space="preserve">2.11.</w:t>
      </w:r>
      <w:r>
        <w:t xml:space="preserve"> </w:t>
      </w:r>
      <w:r>
        <w:t xml:space="preserve">По запросу контролируемого лица контрольный орган в</w:t>
      </w:r>
      <w:r>
        <w:t xml:space="preserve"> установленном порядке </w:t>
      </w:r>
      <w:r>
        <w:t xml:space="preserve">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</w:pPr>
      <w:r>
        <w:t xml:space="preserve">2.12.Отнесение объектов контроля к определенной категории риска, в том числе изменение ран</w:t>
      </w:r>
      <w:r>
        <w:t xml:space="preserve">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</w:t>
      </w:r>
      <w:r>
        <w:t xml:space="preserve"> «Единый реестр видо</w:t>
      </w:r>
      <w:r>
        <w:t xml:space="preserve">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Положению. </w:t>
      </w:r>
      <w:r/>
    </w:p>
    <w:p>
      <w:pPr>
        <w:ind w:firstLine="720"/>
        <w:jc w:val="both"/>
        <w:widowControl w:val="off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t xml:space="preserve">3.Профилактика рисков причинения вреда (ущерба) охраняемым законом ценностям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t xml:space="preserve">3.1.</w:t>
      </w:r>
      <w:r>
        <w:t xml:space="preserve"> </w:t>
      </w:r>
      <w: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>
        <w:t xml:space="preserve">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3.2.</w:t>
      </w:r>
      <w:r>
        <w:t xml:space="preserve"> </w:t>
      </w:r>
      <w:r>
        <w:t xml:space="preserve">Профилактические мероприятия, предусмотренные Программой профилактики, обязательн</w:t>
      </w:r>
      <w:r>
        <w:t xml:space="preserve">ы для проведения контрольным органом.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3.3.</w:t>
      </w:r>
      <w:r>
        <w:t xml:space="preserve"> </w:t>
      </w:r>
      <w:r>
        <w:t xml:space="preserve">Контрольный орган вправе проводить профилактические мероприятия, не предусмотренные Программой профилактики.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3.4.</w:t>
      </w:r>
      <w:r>
        <w:t xml:space="preserve"> </w:t>
      </w:r>
      <w:r>
        <w:t xml:space="preserve">Контрольный орган в рамках осуществления муниципального контроля проводит следующие профилактические </w:t>
      </w:r>
      <w:r>
        <w:t xml:space="preserve">мероприятия:</w:t>
      </w:r>
      <w:r>
        <w:rPr>
          <w:sz w:val="28"/>
          <w:szCs w:val="28"/>
        </w:rPr>
        <w:t xml:space="preserve"> 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1)информирование;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2)объявление предостережения;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3)консультирование;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4)профилактический визит.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t xml:space="preserve">3.5.</w:t>
      </w:r>
      <w:r>
        <w:t xml:space="preserve"> </w:t>
      </w:r>
      <w:r>
        <w:t xml:space="preserve">Информирование осуществляется должностными лицами контрольного органа посредством размещения сведений, предусмотренных частью 3 статьи 46 Федера</w:t>
      </w:r>
      <w:r>
        <w:t xml:space="preserve">льного закона №2</w:t>
      </w:r>
      <w:r>
        <w:rPr>
          <w:highlight w:val="white"/>
        </w:rPr>
        <w:t xml:space="preserve"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highlight w:val="white"/>
        </w:rPr>
        <w:t xml:space="preserve">Размещенные сведения поддерживаются в актуальном состо</w:t>
      </w:r>
      <w:r>
        <w:rPr>
          <w:highlight w:val="white"/>
        </w:rPr>
        <w:t xml:space="preserve">янии и обновляются в срок </w:t>
      </w:r>
      <w:r>
        <w:t xml:space="preserve">не позднее 5 рабочих дней с момента их изменения.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t xml:space="preserve">3.6</w:t>
      </w:r>
      <w:r>
        <w:rPr>
          <w:highlight w:val="white"/>
        </w:rPr>
        <w:t xml:space="preserve">.</w:t>
      </w:r>
      <w:r>
        <w:t xml:space="preserve"> </w:t>
      </w:r>
      <w:r>
        <w:t xml:space="preserve"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</w:t>
      </w:r>
      <w:r>
        <w:t xml:space="preserve">вящихся нарушениях обязательных требований или признаках нарушений обязательных требований</w:t>
      </w:r>
      <w:r>
        <w:rPr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</w:t>
      </w:r>
      <w:r>
        <w:rPr>
          <w:highlight w:val="white"/>
        </w:rPr>
        <w:t xml:space="preserve">у причинения вреда (ущерба) охраняемым законом ценностям.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t xml:space="preserve">Предостережение составляется по форме, утвержденной приказом Министерства экономического развития Российской Федерации.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rPr>
          <w:highlight w:val="white"/>
        </w:rPr>
        <w:t xml:space="preserve">Объявленное предостережение контрольный орган размещает в момент вынесения в</w:t>
      </w:r>
      <w:r>
        <w:rPr>
          <w:highlight w:val="white"/>
        </w:rPr>
        <w:t xml:space="preserve"> Едином реестре контрольных (надзорных) мероприятий 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t xml:space="preserve"> также по адресу электронной почт</w:t>
      </w:r>
      <w:r>
        <w:t xml:space="preserve">ы или почтовым отправлением (в случае направления на бумажном носителе).</w:t>
      </w:r>
      <w:r/>
    </w:p>
    <w:p>
      <w:pPr>
        <w:ind w:firstLine="720"/>
        <w:jc w:val="both"/>
        <w:widowControl w:val="off"/>
      </w:pPr>
      <w:r>
        <w:t xml:space="preserve">Должностное лицо регистрирует предостережение в журнале учета объявленных предостережений с присвоением регистрационного номера.</w:t>
      </w:r>
      <w:r/>
    </w:p>
    <w:p>
      <w:pPr>
        <w:ind w:firstLine="720"/>
        <w:jc w:val="both"/>
        <w:widowControl w:val="off"/>
        <w:rPr>
          <w:color w:val="000000" w:themeColor="text1"/>
        </w:rPr>
      </w:pPr>
      <w:r>
        <w:t xml:space="preserve">Контролируемое лицо вправе после получения предостереж</w:t>
      </w:r>
      <w:r>
        <w:t xml:space="preserve">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</w:t>
      </w:r>
      <w:r>
        <w:rPr>
          <w:highlight w:val="white"/>
        </w:rPr>
        <w:t xml:space="preserve"> не позднее 15 рабочих </w:t>
      </w:r>
      <w:r>
        <w:rPr>
          <w:highlight w:val="white"/>
        </w:rPr>
        <w:t xml:space="preserve">дней </w:t>
      </w:r>
      <w:r>
        <w:t xml:space="preserve">с момента получения предостережения через личные кабинеты контролируемых л</w:t>
      </w:r>
      <w:r>
        <w:t xml:space="preserve">иц на едином портале государственных и муниципальных услуг (функций), почтовым отправлением (в случае направления на бумажном носителе) или </w:t>
      </w:r>
      <w:r>
        <w:rPr>
          <w:color w:val="000000" w:themeColor="text1"/>
        </w:rPr>
        <w:t xml:space="preserve">на указанный в предостережении адрес электронной почты контрольного органа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widowControl w:val="off"/>
      </w:pPr>
      <w:r>
        <w:t xml:space="preserve">Возражения составляются контролируемым лицом в произвольной форме с указанием</w:t>
      </w:r>
      <w:r>
        <w:t xml:space="preserve"> следующей информации:</w:t>
      </w:r>
      <w:r/>
    </w:p>
    <w:p>
      <w:pPr>
        <w:ind w:firstLine="720"/>
        <w:jc w:val="both"/>
        <w:widowControl w:val="off"/>
      </w:pPr>
      <w:r>
        <w:t xml:space="preserve">наименование контролируемого лица;</w:t>
      </w:r>
      <w:r/>
    </w:p>
    <w:p>
      <w:pPr>
        <w:ind w:firstLine="720"/>
        <w:jc w:val="both"/>
        <w:widowControl w:val="off"/>
      </w:pPr>
      <w:r>
        <w:t xml:space="preserve">дату и номер полученного предостережения;</w:t>
      </w:r>
      <w:r/>
    </w:p>
    <w:p>
      <w:pPr>
        <w:ind w:firstLine="720"/>
        <w:jc w:val="both"/>
        <w:widowControl w:val="off"/>
      </w:pPr>
      <w:r>
        <w:t xml:space="preserve">обоснование позиции, возражения в отношении указанных в предостережении действи</w:t>
      </w:r>
      <w:r>
        <w:t xml:space="preserve">й (бездействия) контролируемого лица, которые приводят или могут привести к нарушению обязательных требований;</w:t>
      </w:r>
      <w:r/>
    </w:p>
    <w:p>
      <w:pPr>
        <w:ind w:firstLine="720"/>
        <w:jc w:val="both"/>
        <w:widowControl w:val="off"/>
      </w:pPr>
      <w:r>
        <w:t xml:space="preserve">желаемый способ получения ответа по итогам рассмотрения возражения;</w:t>
      </w:r>
      <w:r/>
    </w:p>
    <w:p>
      <w:pPr>
        <w:ind w:firstLine="720"/>
        <w:jc w:val="both"/>
        <w:widowControl w:val="off"/>
      </w:pPr>
      <w:r>
        <w:t xml:space="preserve">фамилию, имя, отчество (при наличии) уполномоченного действовать от имени кон</w:t>
      </w:r>
      <w:r>
        <w:t xml:space="preserve">тролируемого лица, направившего возражение;</w:t>
      </w:r>
      <w:r/>
    </w:p>
    <w:p>
      <w:pPr>
        <w:ind w:firstLine="720"/>
        <w:jc w:val="both"/>
        <w:widowControl w:val="off"/>
      </w:pPr>
      <w:r>
        <w:t xml:space="preserve">дату направления возражения.</w:t>
      </w:r>
      <w:r/>
    </w:p>
    <w:p>
      <w:pPr>
        <w:ind w:firstLine="720"/>
        <w:jc w:val="both"/>
        <w:widowControl w:val="off"/>
      </w:pPr>
      <w:r>
        <w:t xml:space="preserve"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  <w:r/>
    </w:p>
    <w:p>
      <w:pPr>
        <w:ind w:firstLine="720"/>
        <w:jc w:val="both"/>
        <w:widowControl w:val="off"/>
        <w:rPr>
          <w:bCs/>
          <w:i/>
        </w:rPr>
      </w:pPr>
      <w: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</w:t>
      </w:r>
      <w:r>
        <w:t xml:space="preserve">я такого решения;</w:t>
      </w:r>
      <w:r>
        <w:rPr>
          <w:bCs/>
          <w:i/>
        </w:rPr>
      </w:r>
      <w:r>
        <w:rPr>
          <w:bCs/>
          <w:i/>
        </w:rPr>
      </w:r>
    </w:p>
    <w:p>
      <w:pPr>
        <w:ind w:firstLine="720"/>
        <w:jc w:val="both"/>
        <w:widowControl w:val="off"/>
        <w:rPr>
          <w:i/>
          <w:highlight w:val="white"/>
        </w:rPr>
      </w:pPr>
      <w:r>
        <w:rPr>
          <w:highlight w:val="white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widowControl w:val="off"/>
      </w:pPr>
      <w:r>
        <w:t xml:space="preserve">3.7.</w:t>
      </w:r>
      <w:r>
        <w:t xml:space="preserve"> </w:t>
      </w:r>
      <w:r>
        <w:t xml:space="preserve">Консультирование контролируемых лиц </w:t>
      </w:r>
      <w:r>
        <w:t xml:space="preserve">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  <w:r/>
    </w:p>
    <w:p>
      <w:pPr>
        <w:ind w:firstLine="709"/>
        <w:jc w:val="both"/>
        <w:widowControl w:val="off"/>
      </w:pPr>
      <w:r>
        <w:t xml:space="preserve">Консультирование осуществляется без взимания платы.</w:t>
      </w:r>
      <w:r/>
    </w:p>
    <w:p>
      <w:pPr>
        <w:ind w:firstLine="709"/>
        <w:jc w:val="both"/>
        <w:widowControl w:val="off"/>
      </w:pPr>
      <w:r>
        <w:t xml:space="preserve">Консультирование может о</w:t>
      </w:r>
      <w:r>
        <w:t xml:space="preserve">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highlight w:val="white"/>
        </w:rPr>
        <w:t xml:space="preserve">контрольных мероприятий.</w:t>
      </w:r>
      <w:r/>
    </w:p>
    <w:p>
      <w:pPr>
        <w:ind w:firstLine="709"/>
        <w:jc w:val="both"/>
        <w:widowControl w:val="off"/>
      </w:pPr>
      <w:r>
        <w:t xml:space="preserve">Время консультирования не должно превышать 15 минут.</w:t>
      </w:r>
      <w:r/>
    </w:p>
    <w:p>
      <w:pPr>
        <w:ind w:firstLine="709"/>
        <w:jc w:val="both"/>
        <w:widowControl w:val="off"/>
      </w:pPr>
      <w:r>
        <w:t xml:space="preserve">Личный прием граждан проводится р</w:t>
      </w:r>
      <w:r>
        <w:t xml:space="preserve">уководителем контрольного органа.  </w:t>
      </w:r>
      <w:r/>
    </w:p>
    <w:p>
      <w:pPr>
        <w:ind w:firstLine="709"/>
        <w:jc w:val="both"/>
        <w:widowControl w:val="off"/>
      </w:pPr>
      <w:r>
        <w:t xml:space="preserve">Информация о месте приема, а также об установленных для приема днях и часах размещается на официальном сайте в сети «Интернет».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highlight w:val="white"/>
        </w:rPr>
        <w:t xml:space="preserve">Консультирование осуществляется по следующим вопросам (перечень вопросов может быть изменен </w:t>
      </w:r>
      <w:r>
        <w:rPr>
          <w:highlight w:val="white"/>
        </w:rPr>
        <w:t xml:space="preserve">или расширен):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1)организация и осуществление муниципального контроля;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2)порядок осуществления контрольных и профилактических мероприятий, установленных настоящим Положением;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3)применение мер ответственности за нарушение обязательных требований в сфере благ</w:t>
      </w:r>
      <w:r>
        <w:rPr>
          <w:bCs/>
          <w:highlight w:val="white"/>
        </w:rPr>
        <w:t xml:space="preserve">оустройства;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4)получение информации о нормативных правовых актах, содержащих обязательные требования, оценка соблюдения которых осуществляется контрольным органом.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</w:pPr>
      <w:r>
        <w:t xml:space="preserve">Консультирование в письменной форме осуществляется инспектором в сроки, установленные Федера</w:t>
      </w:r>
      <w:r>
        <w:t xml:space="preserve">льным законом от 02.05.2006 №59-ФЗ «О порядке рассмотрения обращений граждан Российской Федерации», в следующих случаях:</w:t>
      </w:r>
      <w:r/>
    </w:p>
    <w:p>
      <w:pPr>
        <w:ind w:firstLine="709"/>
        <w:jc w:val="both"/>
        <w:widowControl w:val="off"/>
      </w:pPr>
      <w:r>
        <w:t xml:space="preserve">1)контролируемым лицом представлен письменный запрос о предоставлении письменного ответа по вопросам консультирования;</w:t>
      </w:r>
      <w:r/>
    </w:p>
    <w:p>
      <w:pPr>
        <w:ind w:firstLine="709"/>
        <w:jc w:val="both"/>
        <w:widowControl w:val="off"/>
      </w:pPr>
      <w:r>
        <w:t xml:space="preserve">2)за время консу</w:t>
      </w:r>
      <w:r>
        <w:t xml:space="preserve">льтирования предоставить ответ на поставленные вопросы невозможно;</w:t>
      </w:r>
      <w:r/>
    </w:p>
    <w:p>
      <w:pPr>
        <w:ind w:firstLine="709"/>
        <w:jc w:val="both"/>
        <w:widowControl w:val="off"/>
      </w:pPr>
      <w:r>
        <w:t xml:space="preserve">3)ответ на поставленные вопросы требует дополнительного запроса сведений от иных </w:t>
      </w:r>
      <w:r>
        <w:t xml:space="preserve">органов власти или лиц.</w:t>
      </w:r>
      <w:r/>
    </w:p>
    <w:p>
      <w:pPr>
        <w:ind w:firstLine="709"/>
        <w:jc w:val="both"/>
        <w:widowControl w:val="off"/>
      </w:pPr>
      <w:r>
        <w:t xml:space="preserve">Если поставленные во время консультирования вопросы не относятся к осуществляемому в</w:t>
      </w:r>
      <w:r>
        <w:t xml:space="preserve">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  <w:r/>
    </w:p>
    <w:p>
      <w:pPr>
        <w:ind w:firstLine="709"/>
        <w:jc w:val="both"/>
        <w:widowControl w:val="off"/>
      </w:pPr>
      <w:r>
        <w:t xml:space="preserve">При осуществлении консультирования должностное лицо контрольног</w:t>
      </w:r>
      <w:r>
        <w:t xml:space="preserve">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  <w:r/>
    </w:p>
    <w:p>
      <w:pPr>
        <w:ind w:firstLine="709"/>
        <w:jc w:val="both"/>
        <w:widowControl w:val="off"/>
      </w:pPr>
      <w:r>
        <w:t xml:space="preserve">В ходе консультирования не может предоставляться информация, содержащая оценку конкретного </w:t>
      </w:r>
      <w:r>
        <w:rPr>
          <w:highlight w:val="white"/>
        </w:rPr>
        <w:t xml:space="preserve">контрольного мероприяти</w:t>
      </w:r>
      <w:r>
        <w:rPr>
          <w:highlight w:val="white"/>
        </w:rPr>
        <w:t xml:space="preserve">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t xml:space="preserve">экспертизы, испытаний.</w:t>
      </w:r>
      <w:r/>
    </w:p>
    <w:p>
      <w:pPr>
        <w:ind w:firstLine="709"/>
        <w:jc w:val="both"/>
        <w:widowControl w:val="off"/>
      </w:pPr>
      <w:r>
        <w:t xml:space="preserve">Информация, ставшая известной должностному лицу контрольного </w:t>
      </w:r>
      <w:r>
        <w:t xml:space="preserve">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  <w:r/>
    </w:p>
    <w:p>
      <w:pPr>
        <w:ind w:firstLine="709"/>
        <w:jc w:val="both"/>
        <w:widowControl w:val="off"/>
      </w:pPr>
      <w:r>
        <w:t xml:space="preserve">Контрольный орган осуществляет учет консультирований, который проводится посредством внесения со</w:t>
      </w:r>
      <w:r>
        <w:t xml:space="preserve">ответствующей записи в журнал консультирования.</w:t>
      </w:r>
      <w:r/>
    </w:p>
    <w:p>
      <w:pPr>
        <w:ind w:firstLine="709"/>
        <w:jc w:val="both"/>
        <w:widowControl w:val="off"/>
      </w:pPr>
      <w: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</w:t>
      </w:r>
      <w:r>
        <w:t xml:space="preserve">едством размещения на официальном сайте контрольного органа письменного разъяснения, подписанного уполномоченным должностным лицом.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t xml:space="preserve">3.8.</w:t>
      </w:r>
      <w:r>
        <w:t xml:space="preserve"> </w:t>
      </w:r>
      <w:r>
        <w:t xml:space="preserve">Профилактический визит проводится инспектором по месту осуществления деятельности контролируемого лица либо путем исполь</w:t>
      </w:r>
      <w:r>
        <w:t xml:space="preserve">зования видео-конференц-связи </w:t>
      </w:r>
      <w:r>
        <w:rPr>
          <w:highlight w:val="white"/>
        </w:rPr>
        <w:t xml:space="preserve">или мобильного приложения «Инспектор».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</w:pPr>
      <w: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</w:t>
      </w:r>
      <w:r>
        <w:t xml:space="preserve">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highlight w:val="white"/>
        </w:rPr>
        <w:t xml:space="preserve">инспектор</w:t>
      </w:r>
      <w:r>
        <w:t xml:space="preserve"> осуществляет ознакомление </w:t>
      </w:r>
      <w:r>
        <w:t xml:space="preserve">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/>
    </w:p>
    <w:p>
      <w:pPr>
        <w:ind w:firstLine="720"/>
        <w:jc w:val="both"/>
        <w:rPr>
          <w:highlight w:val="yellow"/>
        </w:rPr>
      </w:pPr>
      <w:r>
        <w:t xml:space="preserve">Профилактический визит проводится по инициативе контрольного органа (обяза</w:t>
      </w:r>
      <w:r>
        <w:t xml:space="preserve">тельный профилактический визит) или по инициативе контролируемого лица </w:t>
      </w:r>
      <w:r>
        <w:rPr>
          <w:highlight w:val="yellow"/>
        </w:rPr>
      </w:r>
      <w:r>
        <w:rPr>
          <w:highlight w:val="yellow"/>
        </w:rPr>
      </w:r>
    </w:p>
    <w:p>
      <w:pPr>
        <w:ind w:firstLine="720"/>
        <w:jc w:val="both"/>
        <w:widowControl w:val="off"/>
      </w:pPr>
      <w:r>
        <w:t xml:space="preserve">Обязательный профилактический визит проводится в </w:t>
      </w:r>
      <w:r>
        <w:rPr>
          <w:color w:val="000000"/>
          <w:highlight w:val="white"/>
        </w:rPr>
        <w:t xml:space="preserve">порядке </w:t>
      </w:r>
      <w:r>
        <w:rPr>
          <w:color w:val="000000"/>
          <w:highlight w:val="white"/>
        </w:rPr>
        <w:br/>
        <w:t xml:space="preserve">и случаях, предусмотренных статьями 25, 52.1</w:t>
      </w:r>
      <w:r>
        <w:t xml:space="preserve"> Федерального закона </w:t>
      </w:r>
      <w:r>
        <w:br/>
        <w:t xml:space="preserve">№248-ФЗ.</w:t>
      </w:r>
      <w:r/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bCs/>
          <w:i/>
          <w:highlight w:val="white"/>
        </w:rPr>
      </w:pPr>
      <w:r>
        <w:rPr>
          <w:color w:val="000000"/>
          <w:highlight w:val="white"/>
        </w:rPr>
        <w:t xml:space="preserve">Периодичность проведения обязательных профилактических ви</w:t>
      </w:r>
      <w:r>
        <w:rPr>
          <w:color w:val="000000"/>
          <w:highlight w:val="white"/>
        </w:rPr>
        <w:t xml:space="preserve">зитов составляет:</w:t>
      </w:r>
      <w:r>
        <w:rPr>
          <w:highlight w:val="white"/>
        </w:rPr>
        <w:t xml:space="preserve"> 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для объектов контроля, отнесенных к категории среднего и умеренного риска </w:t>
      </w:r>
      <w:r>
        <w:t xml:space="preserve">периодичность устанавливается Правительством Российской Федерации</w:t>
      </w:r>
      <w:r>
        <w:rPr>
          <w:highlight w:val="white"/>
        </w:rPr>
        <w:t xml:space="preserve">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i/>
          <w:highlight w:val="white"/>
        </w:rPr>
      </w:pPr>
      <w:r>
        <w:t xml:space="preserve">д</w:t>
      </w:r>
      <w:r>
        <w:rPr>
          <w:highlight w:val="white"/>
        </w:rPr>
        <w:t xml:space="preserve">ля объектов контроля, отнесенных к категории низкого риска – один обязательный профилактически</w:t>
      </w:r>
      <w:r>
        <w:rPr>
          <w:highlight w:val="white"/>
        </w:rPr>
        <w:t xml:space="preserve">й визит не реже 1 раза в 5 лет</w:t>
      </w:r>
      <w:r>
        <w:rPr>
          <w:i/>
          <w:iCs/>
          <w:highlight w:val="white"/>
        </w:rPr>
        <w:t xml:space="preserve">.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20"/>
        <w:jc w:val="both"/>
        <w:widowControl w:val="off"/>
      </w:pPr>
      <w:r>
        <w:t xml:space="preserve"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Предпис</w:t>
      </w:r>
      <w:r>
        <w:t xml:space="preserve">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</w:t>
      </w:r>
      <w:r>
        <w:t xml:space="preserve">кона №248-ФЗ. </w:t>
      </w:r>
      <w:r/>
    </w:p>
    <w:p>
      <w:pPr>
        <w:ind w:firstLine="720"/>
        <w:jc w:val="both"/>
        <w:widowControl w:val="off"/>
      </w:pPr>
      <w:r>
        <w:t xml:space="preserve">Профилактический визит по инициативе контролируемого лица проводится в соответствии с требованиями статьи 52.2 Федерального закона №248-ФЗ. </w:t>
      </w:r>
      <w:r/>
    </w:p>
    <w:p>
      <w:pPr>
        <w:ind w:firstLine="709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t xml:space="preserve">4.Осуществление муниципального контроля 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t xml:space="preserve">4.1.</w:t>
      </w:r>
      <w:r>
        <w:t xml:space="preserve"> </w:t>
      </w:r>
      <w:r>
        <w:t xml:space="preserve">Муниципальный контроль со взаимодействием с контроли</w:t>
      </w:r>
      <w:r>
        <w:t xml:space="preserve">руемым лицом осуществляется при проведении следующих </w:t>
      </w:r>
      <w:r>
        <w:rPr>
          <w:highlight w:val="white"/>
        </w:rPr>
        <w:t xml:space="preserve">контрольных мероприятий: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t xml:space="preserve">1)инспекционный визит;</w:t>
      </w:r>
      <w:r/>
    </w:p>
    <w:p>
      <w:pPr>
        <w:ind w:firstLine="709"/>
        <w:jc w:val="both"/>
        <w:widowControl w:val="off"/>
      </w:pPr>
      <w:r>
        <w:t xml:space="preserve">2)рейдовый осмотр;</w:t>
      </w:r>
      <w:r/>
    </w:p>
    <w:p>
      <w:pPr>
        <w:ind w:firstLine="709"/>
        <w:jc w:val="both"/>
        <w:widowControl w:val="off"/>
      </w:pPr>
      <w:r>
        <w:t xml:space="preserve">3)документарная проверка;</w:t>
      </w:r>
      <w:r/>
    </w:p>
    <w:p>
      <w:pPr>
        <w:ind w:firstLine="709"/>
        <w:jc w:val="both"/>
        <w:widowControl w:val="off"/>
      </w:pPr>
      <w:r>
        <w:t xml:space="preserve">4)выездная проверка.</w:t>
      </w:r>
      <w:r/>
    </w:p>
    <w:p>
      <w:pPr>
        <w:ind w:firstLine="709"/>
        <w:jc w:val="both"/>
        <w:widowControl w:val="off"/>
        <w:rPr>
          <w:i/>
        </w:rPr>
      </w:pPr>
      <w:r>
        <w:t xml:space="preserve">4.2</w:t>
      </w:r>
      <w:r>
        <w:rPr>
          <w:i/>
        </w:rPr>
        <w:t xml:space="preserve">.</w:t>
      </w:r>
      <w:r>
        <w:rPr>
          <w:i/>
        </w:rPr>
        <w:t xml:space="preserve"> </w:t>
      </w:r>
      <w:r>
        <w:t xml:space="preserve"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i/>
        </w:rPr>
      </w:r>
      <w:r>
        <w:rPr>
          <w:i/>
        </w:rPr>
      </w:r>
    </w:p>
    <w:p>
      <w:pPr>
        <w:ind w:firstLine="709"/>
        <w:jc w:val="both"/>
        <w:widowControl w:val="off"/>
      </w:pPr>
      <w:r>
        <w:t xml:space="preserve">4.3.</w:t>
      </w:r>
      <w:r>
        <w:t xml:space="preserve"> </w:t>
      </w:r>
      <w:r>
        <w:t xml:space="preserve">При проведении </w:t>
      </w:r>
      <w:r>
        <w:rPr>
          <w:highlight w:val="white"/>
        </w:rPr>
        <w:t xml:space="preserve">контрольных мероприятий</w:t>
      </w:r>
      <w:r>
        <w:t xml:space="preserve"> в рамках осуществления муниципального контроля должностное лицо контрольного органа:</w:t>
      </w:r>
      <w:r/>
    </w:p>
    <w:p>
      <w:pPr>
        <w:ind w:firstLine="709"/>
        <w:jc w:val="both"/>
        <w:widowControl w:val="off"/>
      </w:pPr>
      <w:r>
        <w:t xml:space="preserve">совершает действия, предусмотренные частью 2 статьи 29 Федерального закона №248-ФЗ;</w:t>
      </w:r>
      <w:r/>
    </w:p>
    <w:p>
      <w:pPr>
        <w:ind w:firstLine="709"/>
        <w:jc w:val="both"/>
        <w:widowControl w:val="off"/>
      </w:pPr>
      <w:r>
        <w:t xml:space="preserve">принимает решения, предусмотренные частью 2 статьи 90 Федеральн</w:t>
      </w:r>
      <w:r>
        <w:t xml:space="preserve">ого закона №248-ФЗ;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t xml:space="preserve">4.4.В целях фиксации доказательств нарушений обязате</w:t>
      </w:r>
      <w:r>
        <w:t xml:space="preserve">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</w:t>
      </w:r>
      <w:r>
        <w:t xml:space="preserve">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highlight w:val="white"/>
        </w:rPr>
        <w:t xml:space="preserve">контрольных мероприятий</w:t>
      </w:r>
      <w: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r/>
    </w:p>
    <w:p>
      <w:pPr>
        <w:ind w:firstLine="720"/>
        <w:jc w:val="both"/>
        <w:widowControl w:val="off"/>
      </w:pPr>
      <w:r>
        <w:t xml:space="preserve">Информация о проведении фотосъемки, аудио- и видеозаписи и использ</w:t>
      </w:r>
      <w:r>
        <w:t xml:space="preserve">ованных для этих целей технических средствах отражается в акте контрольного мероприятия.</w:t>
      </w:r>
      <w:r/>
    </w:p>
    <w:p>
      <w:pPr>
        <w:ind w:firstLine="720"/>
        <w:jc w:val="both"/>
        <w:widowControl w:val="off"/>
        <w:rPr>
          <w:bCs/>
          <w:i/>
        </w:rPr>
      </w:pPr>
      <w: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</w:t>
      </w:r>
      <w:r>
        <w:t xml:space="preserve">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</w:t>
      </w:r>
      <w:r>
        <w:t xml:space="preserve">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</w:t>
      </w:r>
      <w:r>
        <w:t xml:space="preserve">ний законодательства Российской Федерации о защите государственной тайны.</w:t>
      </w:r>
      <w:r>
        <w:rPr>
          <w:bCs/>
          <w:i/>
        </w:rPr>
      </w:r>
      <w:r>
        <w:rPr>
          <w:bCs/>
          <w:i/>
        </w:rPr>
      </w:r>
    </w:p>
    <w:p>
      <w:pPr>
        <w:ind w:firstLine="709"/>
        <w:jc w:val="both"/>
        <w:widowControl w:val="off"/>
        <w:rPr>
          <w:i/>
        </w:rPr>
      </w:pPr>
      <w:r>
        <w:t xml:space="preserve">4.5</w:t>
      </w:r>
      <w:r>
        <w:t xml:space="preserve">.</w:t>
      </w:r>
      <w:r>
        <w:t xml:space="preserve"> </w:t>
      </w:r>
      <w:r>
        <w:t xml:space="preserve">При осуществлении муниципального контроля плановые контрольные мероприятия не проводятся. </w:t>
      </w:r>
      <w:r>
        <w:rPr>
          <w:i/>
        </w:rPr>
      </w:r>
      <w:r>
        <w:rPr>
          <w:i/>
        </w:rPr>
      </w:r>
    </w:p>
    <w:p>
      <w:pPr>
        <w:ind w:firstLine="720"/>
        <w:jc w:val="both"/>
        <w:widowControl w:val="off"/>
      </w:pPr>
      <w:r>
        <w:t xml:space="preserve">4.6.</w:t>
      </w:r>
      <w:r>
        <w:t xml:space="preserve"> </w:t>
      </w:r>
      <w:r>
        <w:t xml:space="preserve">Контрольные мероприятия осуществляются на внеплановой основе.</w:t>
      </w:r>
      <w:r/>
    </w:p>
    <w:p>
      <w:pPr>
        <w:ind w:firstLine="709"/>
        <w:jc w:val="both"/>
        <w:widowControl w:val="off"/>
      </w:pPr>
      <w:r>
        <w:t xml:space="preserve">4.7.</w:t>
      </w:r>
      <w:r>
        <w:t xml:space="preserve"> </w:t>
      </w:r>
      <w:r>
        <w:t xml:space="preserve">Для проведения </w:t>
      </w:r>
      <w:r>
        <w:rPr>
          <w:highlight w:val="white"/>
        </w:rPr>
        <w:t xml:space="preserve">контрольного мероприятия</w:t>
      </w:r>
      <w:r>
        <w:t xml:space="preserve"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</w:t>
      </w:r>
      <w:r>
        <w:t xml:space="preserve">частью 1 статьи 64 Федерального закона №2</w:t>
      </w:r>
      <w:r>
        <w:t xml:space="preserve">48-ФЗ.</w:t>
      </w:r>
      <w:r/>
    </w:p>
    <w:p>
      <w:pPr>
        <w:ind w:firstLine="709"/>
        <w:jc w:val="both"/>
        <w:widowControl w:val="off"/>
      </w:pPr>
      <w:r>
        <w:t xml:space="preserve">4.8.</w:t>
      </w:r>
      <w:r>
        <w:t xml:space="preserve"> </w:t>
      </w:r>
      <w:r>
        <w:t xml:space="preserve">Инспекционный визит проводится в порядке и в сроки, установленные статьей 70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В ходе инспекционного визита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1)осмотр;</w:t>
      </w:r>
      <w:r/>
    </w:p>
    <w:p>
      <w:pPr>
        <w:ind w:firstLine="709"/>
        <w:jc w:val="both"/>
        <w:widowControl w:val="off"/>
      </w:pPr>
      <w:r>
        <w:t xml:space="preserve">2)опрос;</w:t>
      </w:r>
      <w:r/>
    </w:p>
    <w:p>
      <w:pPr>
        <w:ind w:firstLine="709"/>
        <w:jc w:val="both"/>
        <w:widowControl w:val="off"/>
      </w:pPr>
      <w:r>
        <w:t xml:space="preserve">3)получение письменных объяснений;</w:t>
      </w:r>
      <w:r/>
    </w:p>
    <w:p>
      <w:pPr>
        <w:ind w:firstLine="709"/>
        <w:jc w:val="both"/>
        <w:widowControl w:val="off"/>
      </w:pPr>
      <w:r>
        <w:t xml:space="preserve">4)инст</w:t>
      </w:r>
      <w:r>
        <w:t xml:space="preserve">рументальное обследование;</w:t>
      </w:r>
      <w:r/>
    </w:p>
    <w:p>
      <w:pPr>
        <w:ind w:firstLine="709"/>
        <w:jc w:val="both"/>
        <w:widowControl w:val="off"/>
      </w:pPr>
      <w:r>
        <w:t xml:space="preserve"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</w:t>
      </w:r>
      <w:r>
        <w:t xml:space="preserve">зделений) либо объекта контроля.</w:t>
      </w:r>
      <w:r/>
    </w:p>
    <w:p>
      <w:pPr>
        <w:ind w:firstLine="709"/>
        <w:jc w:val="both"/>
        <w:widowControl w:val="off"/>
      </w:pPr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</w:t>
      </w:r>
      <w:r>
        <w:t xml:space="preserve">едерального закона №248-ФЗ.</w:t>
      </w:r>
      <w:r/>
    </w:p>
    <w:p>
      <w:pPr>
        <w:ind w:firstLine="709"/>
        <w:jc w:val="both"/>
        <w:widowControl w:val="off"/>
      </w:pPr>
      <w:r>
        <w:t xml:space="preserve">4.9.</w:t>
      </w:r>
      <w:r>
        <w:t xml:space="preserve"> </w:t>
      </w:r>
      <w:r>
        <w:t xml:space="preserve">Рейдовый осмотр проводится в порядке и в сроки, установленные статьей 71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В ходе рейдового осмотра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1)осмотр;</w:t>
      </w:r>
      <w:r/>
    </w:p>
    <w:p>
      <w:pPr>
        <w:ind w:firstLine="709"/>
        <w:jc w:val="both"/>
        <w:widowControl w:val="off"/>
      </w:pPr>
      <w:r>
        <w:t xml:space="preserve">2)опрос;</w:t>
      </w:r>
      <w:r/>
    </w:p>
    <w:p>
      <w:pPr>
        <w:ind w:firstLine="709"/>
        <w:jc w:val="both"/>
        <w:widowControl w:val="off"/>
      </w:pPr>
      <w:r>
        <w:t xml:space="preserve">3)получение письменных объяс</w:t>
      </w:r>
      <w:r>
        <w:t xml:space="preserve">нений;</w:t>
      </w:r>
      <w:r/>
    </w:p>
    <w:p>
      <w:pPr>
        <w:ind w:firstLine="709"/>
        <w:jc w:val="both"/>
        <w:widowControl w:val="off"/>
      </w:pPr>
      <w:r>
        <w:t xml:space="preserve">4)истребование документов;</w:t>
      </w:r>
      <w:r/>
    </w:p>
    <w:p>
      <w:pPr>
        <w:ind w:firstLine="709"/>
        <w:jc w:val="both"/>
        <w:widowControl w:val="off"/>
      </w:pPr>
      <w:r>
        <w:t xml:space="preserve">5)инструментальное обследование. </w:t>
      </w:r>
      <w:r>
        <w:tab/>
      </w:r>
      <w:r/>
    </w:p>
    <w:p>
      <w:pPr>
        <w:ind w:firstLine="709"/>
        <w:jc w:val="both"/>
        <w:widowControl w:val="off"/>
      </w:pPr>
      <w: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</w:t>
      </w:r>
      <w:r>
        <w:t xml:space="preserve">астью 12 статьи 66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4.10.</w:t>
      </w:r>
      <w:r>
        <w:t xml:space="preserve"> </w:t>
      </w:r>
      <w:r>
        <w:t xml:space="preserve">Документарная проверка проводится в порядке и в сроки, установленные статьей 72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В ходе документарной проверки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1)получение пи</w:t>
      </w:r>
      <w:r>
        <w:t xml:space="preserve">сьменных объяснений;</w:t>
      </w:r>
      <w:r/>
    </w:p>
    <w:p>
      <w:pPr>
        <w:ind w:firstLine="709"/>
        <w:jc w:val="both"/>
        <w:widowControl w:val="off"/>
      </w:pPr>
      <w:r>
        <w:t xml:space="preserve">2)истребование документов.</w:t>
      </w:r>
      <w:r/>
    </w:p>
    <w:p>
      <w:pPr>
        <w:ind w:firstLine="709"/>
        <w:jc w:val="both"/>
        <w:widowControl w:val="off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</w:t>
      </w:r>
      <w:r>
        <w:t xml:space="preserve">на №248-ФЗ.</w:t>
      </w:r>
      <w:r/>
    </w:p>
    <w:p>
      <w:pPr>
        <w:ind w:firstLine="709"/>
        <w:jc w:val="both"/>
        <w:spacing w:line="288" w:lineRule="atLeast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4.11</w:t>
      </w:r>
      <w:r>
        <w:rPr>
          <w:color w:val="ff0000"/>
        </w:rPr>
        <w:t xml:space="preserve">.</w:t>
      </w:r>
      <w:r>
        <w:rPr>
          <w:highlight w:val="white"/>
        </w:rPr>
        <w:t xml:space="preserve">В соответствии со статьей 73 Федерального закона №248-ФЗ </w:t>
      </w:r>
      <w:r>
        <w:rPr>
          <w:highlight w:val="white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</w:t>
      </w:r>
      <w:r>
        <w:rPr>
          <w:highlight w:val="white"/>
        </w:rPr>
        <w:t xml:space="preserve">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№248-ФЗ и которая для микропредприятия не может продолжаться более сорока часов. Срок проведения вы</w:t>
      </w:r>
      <w:r>
        <w:rPr>
          <w:highlight w:val="white"/>
        </w:rPr>
        <w:t xml:space="preserve">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</w:t>
      </w:r>
      <w:r>
        <w:rPr>
          <w:highlight w:val="white"/>
        </w:rPr>
        <w:t xml:space="preserve">изводственному объекту.</w:t>
      </w:r>
      <w:r>
        <w:t xml:space="preserve"> </w:t>
      </w: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В ходе выездной проверки могут совершаться следующие контрольные действия: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1)осмотр;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2)опрос;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3)получение письменных объяснений;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4)истребование документов;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5)инструментальное обследование.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widowControl w:val="off"/>
        <w:rPr>
          <w:bCs/>
          <w:i/>
          <w:highlight w:val="white"/>
        </w:rPr>
      </w:pPr>
      <w:r>
        <w:t xml:space="preserve">Внеплановая выездная проверка может провод</w:t>
      </w:r>
      <w:r>
        <w:t xml:space="preserve">иться только по согласованию с органами прокуратуры, за исключением случаев ее проведения в соответстви</w:t>
      </w:r>
      <w:r>
        <w:rPr>
          <w:highlight w:val="white"/>
        </w:rPr>
        <w:t xml:space="preserve">и с пунктами 3, 4, 6, 8 части 1, частью 3 статьи 57 и частью 12 и 12.1 статьи 66 Федерального закона №248-ФЗ.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firstLine="709"/>
        <w:jc w:val="both"/>
      </w:pPr>
      <w:r>
        <w:t xml:space="preserve">4.12.</w:t>
      </w:r>
      <w:r>
        <w:t xml:space="preserve"> </w:t>
      </w:r>
      <w:r>
        <w:t xml:space="preserve">Без взаимодействия с контролируемым ли</w:t>
      </w:r>
      <w:r>
        <w:t xml:space="preserve">цом осуществляются следующие контрольные мероприятия: </w:t>
      </w:r>
      <w:r/>
    </w:p>
    <w:p>
      <w:pPr>
        <w:ind w:firstLine="709"/>
        <w:jc w:val="both"/>
        <w:widowControl w:val="off"/>
      </w:pPr>
      <w:r>
        <w:t xml:space="preserve">1)наблюдение за соблюдением обязательных требований;</w:t>
      </w:r>
      <w:r/>
    </w:p>
    <w:p>
      <w:pPr>
        <w:ind w:firstLine="709"/>
        <w:jc w:val="both"/>
        <w:widowControl w:val="off"/>
      </w:pPr>
      <w:r>
        <w:t xml:space="preserve">2)выездное обследование.</w:t>
      </w:r>
      <w:r/>
    </w:p>
    <w:p>
      <w:pPr>
        <w:ind w:firstLine="709"/>
        <w:jc w:val="both"/>
        <w:widowControl w:val="off"/>
      </w:pPr>
      <w:r>
        <w:t xml:space="preserve">Контрольные мероприятия без взаимодействия проводятся на основании заданий уполномоченных должностных лиц контрольного орга</w:t>
      </w:r>
      <w:r>
        <w:t xml:space="preserve">на, включая задания, содержащиеся в планах работы контрольного органа.</w:t>
      </w:r>
      <w:r/>
    </w:p>
    <w:p>
      <w:pPr>
        <w:ind w:firstLine="709"/>
        <w:jc w:val="both"/>
        <w:widowControl w:val="off"/>
      </w:pPr>
      <w:r>
        <w:t xml:space="preserve">4.13.</w:t>
      </w:r>
      <w:r>
        <w:t xml:space="preserve"> </w:t>
      </w:r>
      <w: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№248-ФЗ. </w:t>
      </w:r>
      <w:r/>
    </w:p>
    <w:p>
      <w:pPr>
        <w:ind w:firstLine="709"/>
        <w:jc w:val="both"/>
        <w:widowControl w:val="off"/>
      </w:pPr>
      <w:r>
        <w:t xml:space="preserve">4.14.</w:t>
      </w:r>
      <w:r>
        <w:t xml:space="preserve"> </w:t>
      </w:r>
      <w:r>
        <w:t xml:space="preserve">Выездное обследование </w:t>
      </w:r>
      <w:r>
        <w:t xml:space="preserve">проводится в порядке, установленном статьей 75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1)осмо</w:t>
      </w:r>
      <w:r>
        <w:t xml:space="preserve">тр;</w:t>
      </w:r>
      <w:r/>
    </w:p>
    <w:p>
      <w:pPr>
        <w:ind w:firstLine="709"/>
        <w:jc w:val="both"/>
        <w:widowControl w:val="off"/>
      </w:pPr>
      <w:r>
        <w:t xml:space="preserve">2)инструментальное обследование (с применением видеозаписи).</w:t>
      </w:r>
      <w:r/>
    </w:p>
    <w:p>
      <w:pPr>
        <w:ind w:firstLine="709"/>
        <w:jc w:val="both"/>
        <w:widowControl w:val="off"/>
        <w:rPr>
          <w:color w:val="ff0000"/>
          <w:highlight w:val="white"/>
        </w:rPr>
      </w:pPr>
      <w:r>
        <w:rPr>
          <w:highlight w:val="white"/>
        </w:rPr>
        <w:t xml:space="preserve">4.15</w:t>
      </w:r>
      <w:r>
        <w:rPr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bCs/>
          <w:highlight w:val="white"/>
        </w:rPr>
        <w:t xml:space="preserve">Индивидуальный предприниматель, гражданин, являющиеся контролируемыми лицами, вправе в соответствии с частью 8 статьи 31 Федерального закона №248-ФЗ представить в контрольный орган инфор</w:t>
      </w:r>
      <w:r>
        <w:rPr>
          <w:bCs/>
          <w:highlight w:val="white"/>
        </w:rPr>
        <w:t xml:space="preserve">мацию о невозможности присутствия при проведении контрольного мероприятия в следующих случаях: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1)нахождения на стационарном лечении в медицинском учреждении;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2)длительная командировка или иной вынужденный отъезд в другой регион, в том числе за пределы Росс</w:t>
      </w:r>
      <w:r>
        <w:rPr>
          <w:bCs/>
          <w:highlight w:val="white"/>
        </w:rPr>
        <w:t xml:space="preserve">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3)административного ареста;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4)наступления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</w:t>
      </w:r>
      <w:r>
        <w:rPr>
          <w:bCs/>
          <w:highlight w:val="white"/>
        </w:rPr>
        <w:t xml:space="preserve">ычайные обстоятельства).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Информация контролируемого лица должна содержать: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а)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описание обстоятельств невозможности присутствия при проведении контрольного мероприятия и их продолжительность;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б)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в)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указание на срок, необходимый для устранения обстоятельств, препятствующих присутствию при про</w:t>
      </w:r>
      <w:r>
        <w:rPr>
          <w:bCs/>
          <w:highlight w:val="white"/>
        </w:rPr>
        <w:t xml:space="preserve">ведении контрольного мероприятия.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bCs/>
          <w:highlight w:val="white"/>
        </w:rPr>
      </w:pPr>
      <w:r>
        <w:rPr>
          <w:bCs/>
          <w:highlight w:val="white"/>
        </w:rPr>
        <w:t xml:space="preserve"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widowControl w:val="off"/>
      </w:pPr>
      <w:r>
        <w:rPr>
          <w:bCs/>
        </w:rPr>
        <w:t xml:space="preserve">4.16.</w:t>
      </w:r>
      <w:r>
        <w:rPr>
          <w:bCs/>
        </w:rPr>
        <w:t xml:space="preserve"> </w:t>
      </w:r>
      <w:r>
        <w:rPr>
          <w:bCs/>
        </w:rPr>
        <w:t xml:space="preserve">Осмотр осуществляется в п</w:t>
      </w:r>
      <w:r>
        <w:rPr>
          <w:bCs/>
        </w:rPr>
        <w:t xml:space="preserve">орядке, установленном статьей 76 Федерального закона №248-ФЗ.</w:t>
      </w:r>
      <w:r/>
    </w:p>
    <w:p>
      <w:pPr>
        <w:pStyle w:val="792"/>
        <w:ind w:firstLine="709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Осмотр может проводиться при </w:t>
      </w:r>
      <w:r>
        <w:rPr>
          <w:sz w:val="24"/>
          <w:szCs w:val="24"/>
        </w:rPr>
        <w:t xml:space="preserve">осуществлении инспекционного</w:t>
      </w:r>
      <w:r>
        <w:rPr>
          <w:sz w:val="24"/>
          <w:szCs w:val="24"/>
        </w:rPr>
        <w:t xml:space="preserve"> визита, рейдового осмотра, выездной проверки и выездного обследования. 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ind w:firstLine="709"/>
        <w:jc w:val="both"/>
        <w:widowControl w:val="off"/>
      </w:pPr>
      <w:r>
        <w:rPr>
          <w:bCs/>
        </w:rPr>
        <w:t xml:space="preserve">Осмотр может осуществляться с использованием средств дистанцион</w:t>
      </w:r>
      <w:r>
        <w:rPr>
          <w:bCs/>
        </w:rPr>
        <w:t xml:space="preserve">ного взаимодействия, в том числе посредством видео-конференц-связи, а также с использованием мобильного приложения «Инспектор».</w:t>
      </w:r>
      <w:r/>
    </w:p>
    <w:p>
      <w:pPr>
        <w:ind w:firstLine="709"/>
        <w:jc w:val="both"/>
        <w:widowControl w:val="off"/>
      </w:pPr>
      <w:r>
        <w:rPr>
          <w:bCs/>
        </w:rPr>
        <w:t xml:space="preserve">4.17.</w:t>
      </w:r>
      <w:r>
        <w:rPr>
          <w:bCs/>
        </w:rPr>
        <w:t xml:space="preserve"> </w:t>
      </w:r>
      <w:r>
        <w:rPr>
          <w:bCs/>
        </w:rPr>
        <w:t xml:space="preserve">Опрос осуществляется в порядке, установленном статьей 78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Опрос может проводиться при осуществл</w:t>
      </w:r>
      <w:r>
        <w:t xml:space="preserve">ении инспекционного визита, рейдового </w:t>
      </w:r>
      <w:r>
        <w:t xml:space="preserve">осмотра и выездной проверки. </w:t>
      </w:r>
      <w:r/>
    </w:p>
    <w:p>
      <w:pPr>
        <w:ind w:firstLine="709"/>
        <w:jc w:val="both"/>
        <w:widowControl w:val="off"/>
      </w:pPr>
      <w:r>
        <w:rPr>
          <w:bCs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>
        <w:rPr>
          <w:bCs/>
        </w:rPr>
        <w:t xml:space="preserve">.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4.18.</w:t>
      </w:r>
      <w:r>
        <w:rPr>
          <w:bCs/>
        </w:rPr>
        <w:t xml:space="preserve"> </w:t>
      </w:r>
      <w:r>
        <w:rPr>
          <w:bCs/>
        </w:rPr>
        <w:t xml:space="preserve">Получение письменных объяснений осуществляется в порядке, установленном статьей 79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</w:t>
      </w:r>
      <w:r>
        <w:t xml:space="preserve">здной проверки. 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4.19.</w:t>
      </w:r>
      <w:r>
        <w:rPr>
          <w:bCs/>
        </w:rPr>
        <w:t xml:space="preserve"> </w:t>
      </w:r>
      <w:r>
        <w:rPr>
          <w:bCs/>
        </w:rPr>
        <w:t xml:space="preserve">Истребование документов осуществляется в порядке, установленном статьей 80 Федерального закона №248-ФЗ.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Истребование документов </w:t>
      </w:r>
      <w:r>
        <w:t xml:space="preserve">может проводиться при осуществлении</w:t>
      </w:r>
      <w:r>
        <w:rPr>
          <w:bCs/>
        </w:rPr>
        <w:t xml:space="preserve"> </w:t>
      </w:r>
      <w:r>
        <w:t xml:space="preserve">инспекционного визита, рейдового осмотра, документарной проверки и вые</w:t>
      </w:r>
      <w:r>
        <w:t xml:space="preserve">здной проверки</w:t>
      </w:r>
      <w:r>
        <w:rPr>
          <w:bCs/>
        </w:rPr>
        <w:t xml:space="preserve">. </w:t>
      </w:r>
      <w:r/>
    </w:p>
    <w:p>
      <w:pPr>
        <w:ind w:firstLine="709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4.20.</w:t>
      </w:r>
      <w:r>
        <w:rPr>
          <w:color w:val="000000"/>
        </w:rPr>
        <w:t xml:space="preserve"> </w:t>
      </w:r>
      <w:r>
        <w:rPr>
          <w:bCs/>
        </w:rPr>
        <w:t xml:space="preserve">Инструментальное обследование осуществляется в соответствии со статьей 82 Федерального закона №248-ФЗ.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Инструментальное обследование может проводиться при </w:t>
      </w:r>
      <w:r>
        <w:rPr>
          <w:bCs/>
        </w:rPr>
        <w:t xml:space="preserve">осуществлении инспекционного</w:t>
      </w:r>
      <w:r>
        <w:rPr>
          <w:bCs/>
        </w:rPr>
        <w:t xml:space="preserve"> визита, рейдового осмотра, выездной проверки, выездного обследования. 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Инструментальное обследование осуществляется инспектором или специалистом, имеющими допуск к работе на </w:t>
      </w:r>
      <w:r>
        <w:rPr>
          <w:bCs/>
        </w:rPr>
        <w:t xml:space="preserve">специальном оборудовании, использованию технических приборов.</w:t>
      </w:r>
      <w:r/>
    </w:p>
    <w:p>
      <w:pPr>
        <w:ind w:firstLine="720"/>
        <w:jc w:val="both"/>
        <w:spacing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highlight w:val="white"/>
        </w:rPr>
        <w:t xml:space="preserve">контрольного органа о целях проведения инструментальног</w:t>
      </w:r>
      <w:r>
        <w:rPr>
          <w:bCs/>
          <w:highlight w:val="white"/>
        </w:rPr>
        <w:t xml:space="preserve">о обследования.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highlight w:val="white"/>
        </w:rPr>
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</w:t>
      </w:r>
      <w:r>
        <w:rPr>
          <w:bCs/>
          <w:highlight w:val="white"/>
        </w:rPr>
        <w:t xml:space="preserve">о органа,</w:t>
      </w:r>
      <w:r>
        <w:rPr>
          <w:bCs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Информация о проведении инструментального обследования включается в акт контрольного мероприя</w:t>
      </w:r>
      <w:r>
        <w:rPr>
          <w:bCs/>
        </w:rPr>
        <w:t xml:space="preserve">тия.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</w:pPr>
      <w:r>
        <w:t xml:space="preserve">5.Результаты контрольного мероприятия</w:t>
      </w:r>
      <w:r/>
    </w:p>
    <w:p>
      <w:pPr>
        <w:jc w:val="center"/>
        <w:widowControl w:val="off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720"/>
        <w:jc w:val="both"/>
      </w:pPr>
      <w:r>
        <w:t xml:space="preserve">5.1.</w:t>
      </w:r>
      <w:r>
        <w:t xml:space="preserve"> </w:t>
      </w:r>
      <w:r>
        <w:t xml:space="preserve">По результатам контрольных мероприятий контрольный орган принимает решения и оформляет их в соответствии с главой 16 Федерального закона №248-ФЗ.</w:t>
      </w:r>
      <w:r/>
    </w:p>
    <w:p>
      <w:pPr>
        <w:ind w:firstLine="709"/>
        <w:jc w:val="both"/>
      </w:pPr>
      <w:r>
        <w:t xml:space="preserve">5.2.</w:t>
      </w:r>
      <w:r>
        <w:t xml:space="preserve"> </w:t>
      </w:r>
      <w:r>
        <w:t xml:space="preserve">По окончании проведения контрольного мероприятия, </w:t>
      </w:r>
      <w:r>
        <w:rPr>
          <w:highlight w:val="white"/>
        </w:rPr>
        <w:t xml:space="preserve">предус</w:t>
      </w:r>
      <w:r>
        <w:rPr>
          <w:highlight w:val="white"/>
        </w:rPr>
        <w:t xml:space="preserve">матривающего взаимодействие с контролируемым лицом, должностное лицо контрольного органа составляет соответствующий акт. В случае, если по результатам проведения такого мероприятия выявлено нарушение обязательных требований, в акте должно быть указано, как</w:t>
      </w:r>
      <w:r>
        <w:rPr>
          <w:highlight w:val="white"/>
        </w:rPr>
        <w:t xml:space="preserve">ое именно обязательное требование нарушено, каким нормативным правовым актом и его структурной единицей оно установлено. </w:t>
      </w:r>
      <w:r/>
    </w:p>
    <w:p>
      <w:pPr>
        <w:ind w:firstLine="720"/>
        <w:jc w:val="both"/>
      </w:pPr>
      <w:r>
        <w:rPr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</w:t>
      </w:r>
      <w:r>
        <w:rPr>
          <w:highlight w:val="white"/>
        </w:rPr>
        <w:t xml:space="preserve">лируемым лицом, в акте указывается факт его устранения.</w:t>
      </w:r>
      <w:r>
        <w:t xml:space="preserve"> </w:t>
      </w:r>
      <w:r/>
    </w:p>
    <w:p>
      <w:pPr>
        <w:ind w:firstLine="720"/>
        <w:jc w:val="both"/>
      </w:pPr>
      <w: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  <w:r/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5.3.</w:t>
      </w:r>
      <w:r>
        <w:rPr>
          <w:bCs/>
          <w:color w:val="000000" w:themeColor="text1"/>
          <w:highlight w:val="white"/>
        </w:rPr>
        <w:t xml:space="preserve"> </w:t>
      </w:r>
      <w:r>
        <w:rPr>
          <w:bCs/>
          <w:color w:val="000000" w:themeColor="text1"/>
          <w:highlight w:val="white"/>
        </w:rPr>
        <w:t xml:space="preserve">П</w:t>
      </w:r>
      <w:r>
        <w:rPr>
          <w:bCs/>
          <w:color w:val="000000" w:themeColor="text1"/>
          <w:highlight w:val="white"/>
        </w:rPr>
        <w:t xml:space="preserve">о результатам проведения контрольного мероприятия без взаимодействия акт составляется инспектором при выявлении нарушений обязательных требований, а также в случаях: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1)</w:t>
      </w:r>
      <w:r>
        <w:rPr>
          <w:bCs/>
          <w:color w:val="000000" w:themeColor="text1"/>
          <w:highlight w:val="white"/>
        </w:rPr>
        <w:t xml:space="preserve">выявления сведений, которые являются основанием для предъявления предостережения о недопустимости нарушения обязательных требований;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2)по итогам проведения контрольного мероприятия без взаимодействия, проводимого в целях оценки исполнения ранее выданного п</w:t>
      </w:r>
      <w:r>
        <w:rPr>
          <w:bCs/>
          <w:color w:val="000000" w:themeColor="text1"/>
          <w:highlight w:val="white"/>
        </w:rPr>
        <w:t xml:space="preserve">редписания об устранении выявленных нарушений, если такая оценка предусмотрена действующим законодательством;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bCs/>
          <w:color w:val="000000" w:themeColor="text1"/>
          <w:highlight w:val="white"/>
        </w:rPr>
      </w:pPr>
      <w:r>
        <w:rPr>
          <w:bCs/>
          <w:color w:val="000000" w:themeColor="text1"/>
          <w:highlight w:val="white"/>
        </w:rPr>
        <w:t xml:space="preserve">3)в иных случаях, когда в ходе контрольного мероприятия без взаимодействия могут быть зафиксированы факты, имеющие правовое значение для осуществл</w:t>
      </w:r>
      <w:r>
        <w:rPr>
          <w:bCs/>
          <w:color w:val="000000" w:themeColor="text1"/>
          <w:highlight w:val="white"/>
        </w:rPr>
        <w:t xml:space="preserve">ения муниципального контроля, управления рисками.</w:t>
      </w:r>
      <w:r>
        <w:rPr>
          <w:bCs/>
          <w:color w:val="000000" w:themeColor="text1"/>
          <w:highlight w:val="white"/>
        </w:rPr>
      </w:r>
      <w:r>
        <w:rPr>
          <w:bCs/>
          <w:color w:val="000000" w:themeColor="text1"/>
          <w:highlight w:val="white"/>
        </w:rPr>
      </w:r>
    </w:p>
    <w:p>
      <w:pPr>
        <w:ind w:firstLine="709"/>
        <w:jc w:val="both"/>
        <w:widowControl w:val="off"/>
      </w:pPr>
      <w:r>
        <w:t xml:space="preserve">5.4</w:t>
      </w:r>
      <w:r>
        <w:t xml:space="preserve">.</w:t>
      </w:r>
      <w:r>
        <w:t xml:space="preserve"> </w:t>
      </w:r>
      <w:r>
        <w:t xml:space="preserve">Оформление акта производится в соответствии с частью 3 статьи 87 Федерального закона №248-ФЗ.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t xml:space="preserve">5.5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t xml:space="preserve">Акт </w:t>
      </w:r>
      <w:r>
        <w:rPr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</w:t>
      </w:r>
      <w:r>
        <w:rPr>
          <w:highlight w:val="white"/>
        </w:rPr>
        <w:t xml:space="preserve">органы прокуратуры посредством ЕРКНМ непосредственно после его оформления.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</w:pPr>
      <w:r>
        <w:rPr>
          <w:highlight w:val="white"/>
        </w:rPr>
        <w:t xml:space="preserve">5.6.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Документы, оформ</w:t>
      </w:r>
      <w:r>
        <w:t xml:space="preserve"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</w:t>
      </w:r>
      <w:r>
        <w:t xml:space="preserve">авляются в форме электронного документа и подписываются усиленной квалифицированной электронной подписью.</w:t>
      </w:r>
      <w:r/>
    </w:p>
    <w:p>
      <w:pPr>
        <w:ind w:firstLine="709"/>
        <w:jc w:val="both"/>
        <w:widowControl w:val="off"/>
      </w:pPr>
      <w:r>
        <w:t xml:space="preserve">5.7.В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highlight w:val="white"/>
        </w:rPr>
        <w:t xml:space="preserve">контрольного мероприятия</w:t>
      </w:r>
      <w:r>
        <w:t xml:space="preserve"> на месте е</w:t>
      </w:r>
      <w:r>
        <w:t xml:space="preserve">го проведения невозможно по причине совершения контрольных действий, предусмотренных пункто</w:t>
      </w:r>
      <w:r>
        <w:rPr>
          <w:highlight w:val="white"/>
        </w:rPr>
        <w:t xml:space="preserve">м 7 части 1 статьи 65 </w:t>
      </w:r>
      <w:r>
        <w:t xml:space="preserve">Федерального закона №248-ФЗ, или в иных случаях,  контрольный орган направляет акт контролируемому лицу в порядке, установленном статьей 21 Фед</w:t>
      </w:r>
      <w:r>
        <w:t xml:space="preserve">ерального закона №248-ФЗ.</w:t>
      </w:r>
      <w:r/>
    </w:p>
    <w:p>
      <w:pPr>
        <w:ind w:firstLine="709"/>
        <w:jc w:val="both"/>
        <w:widowControl w:val="off"/>
      </w:pPr>
      <w:r>
        <w:t xml:space="preserve">5.8.В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№248-ФЗ контролируемое лицо не подписы</w:t>
      </w:r>
      <w:r>
        <w:t xml:space="preserve">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5.9.В случае выявления при проведении контрольного мероприятия нарушений</w:t>
      </w:r>
      <w:r>
        <w:t xml:space="preserve"> обязательных требований контролируемым лицом контрольный орган принимает решения в соответствии с частью 2 статьи 90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5.10.</w:t>
      </w:r>
      <w:r>
        <w:t xml:space="preserve"> </w:t>
      </w:r>
      <w:r>
        <w:t xml:space="preserve">Предписание об устранении выявленных нарушений обязательных требований выдается контролируемому лицу в с</w:t>
      </w:r>
      <w:r>
        <w:t xml:space="preserve">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/>
    </w:p>
    <w:p>
      <w:pPr>
        <w:ind w:firstLine="720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6.Обжалование решений контрольного органа, действий (бездействия) его должностного лица</w:t>
      </w:r>
      <w:r/>
    </w:p>
    <w:p>
      <w:pPr>
        <w:ind w:firstLine="720"/>
        <w:jc w:val="both"/>
        <w:widowControl w:val="off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95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z w:val="24"/>
          <w:szCs w:val="24"/>
        </w:rPr>
        <w:t xml:space="preserve">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5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Контролируемые лица вправе обжаловать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контрольного органа, действия (бездействие) его должностных лиц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порядке, установленном законодательством.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9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7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</w:pPr>
            <w:r>
              <w:rPr>
                <w:rFonts w:ascii="Times New Roman" w:hAnsi="Times New Roman"/>
              </w:rPr>
              <w:t xml:space="preserve">к Положению о муниципальном контроле в сфере благоустройства на территории города Мегиона</w:t>
            </w:r>
            <w:r/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4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Критерии отнесения объектов контроля к определенной категории риска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i/>
        </w:rPr>
      </w:pPr>
      <w:r>
        <w:t xml:space="preserve">1.С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</w:t>
      </w:r>
      <w:r>
        <w:rPr>
          <w:highlight w:val="white"/>
        </w:rPr>
        <w:t xml:space="preserve">контроля</w:t>
      </w:r>
      <w:r>
        <w:t xml:space="preserve"> в сфере благоустройства подлежат отнесению к категориям среднего, умеренного и низкого</w:t>
      </w:r>
      <w:r>
        <w:t xml:space="preserve"> риска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2.К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highlight w:val="white"/>
        </w:rPr>
      </w:pPr>
      <w:r>
        <w:t xml:space="preserve">вступившие в законною силу постановления (решения) по делу об админи</w:t>
      </w:r>
      <w:r>
        <w:t xml:space="preserve">стративном правонарушении, связанного с нарушением обязательных требований, являющихся </w:t>
      </w:r>
      <w:bookmarkStart w:id="1" w:name="_GoBack"/>
      <w:r/>
      <w:bookmarkEnd w:id="1"/>
      <w:r>
        <w:t xml:space="preserve">предметом муниципального</w:t>
      </w:r>
      <w:r>
        <w:t xml:space="preserve"> контроля, ответственность за которое предусмотрена </w:t>
      </w:r>
      <w:r>
        <w:rPr>
          <w:rFonts w:cs="Arial"/>
          <w:szCs w:val="26"/>
        </w:rPr>
        <w:t xml:space="preserve">Законом Ханты-Мансийского автономного округа - Югры от 11.06.2010 </w:t>
      </w:r>
      <w:r>
        <w:rPr>
          <w:rFonts w:eastAsia="Calibri" w:cs="Arial"/>
          <w:szCs w:val="26"/>
        </w:rPr>
        <w:t xml:space="preserve">№102-оз «Об административн</w:t>
      </w:r>
      <w:r>
        <w:rPr>
          <w:rFonts w:eastAsia="Calibri" w:cs="Arial"/>
          <w:szCs w:val="26"/>
        </w:rPr>
        <w:t xml:space="preserve">ых</w:t>
      </w:r>
      <w:r>
        <w:rPr>
          <w:rFonts w:cs="Arial"/>
          <w:szCs w:val="26"/>
        </w:rPr>
        <w:t xml:space="preserve"> правонарушениях» и</w:t>
      </w:r>
      <w:r>
        <w:t xml:space="preserve"> с</w:t>
      </w:r>
      <w:r>
        <w:rPr>
          <w:highlight w:val="white"/>
        </w:rPr>
        <w:t xml:space="preserve">татьей 19.5. Кодекса Российской Федерации об административных правонарушениях;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выданного контрольным органом предписания об устранении выявленных нарушений обязательных требований.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3.К категории умеренного риска относятся объекты кон</w:t>
      </w:r>
      <w:r>
        <w:t xml:space="preserve">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4.К категории низкого риска относятся объекты кон</w:t>
      </w:r>
      <w:r>
        <w:t xml:space="preserve">троля, не предусмотренные категориями среднего и умеренного риска.</w:t>
      </w:r>
      <w:r/>
    </w:p>
    <w:p>
      <w:pPr>
        <w:ind w:firstLine="709"/>
        <w:jc w:val="both"/>
        <w:spacing w:line="17" w:lineRule="atLeast"/>
        <w:tabs>
          <w:tab w:val="left" w:pos="709" w:leader="none"/>
        </w:tabs>
      </w:pPr>
      <w:r>
        <w:tab/>
      </w:r>
      <w:r/>
    </w:p>
    <w:p>
      <w:pPr>
        <w:pStyle w:val="97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ymbol">
    <w:panose1 w:val="05050102010706020507"/>
  </w:font>
  <w:font w:name="Wingdings">
    <w:panose1 w:val="0500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76" w:hanging="525"/>
        <w:tabs>
          <w:tab w:val="num" w:pos="1376" w:leader="none"/>
        </w:tabs>
      </w:pPr>
      <w:rPr>
        <w:rFonts w:ascii="Times New Roman" w:hAnsi="Times New Roman" w:eastAsia="Times New Roman" w:cs="Times New Roman"/>
      </w:rPr>
    </w:lvl>
    <w:lvl w:ilvl="1">
      <w:start w:val="6"/>
      <w:numFmt w:val="decimal"/>
      <w:isLgl w:val="false"/>
      <w:suff w:val="tab"/>
      <w:lvlText w:val="%2."/>
      <w:lvlJc w:val="left"/>
      <w:pPr>
        <w:ind w:left="1211" w:hanging="360"/>
        <w:tabs>
          <w:tab w:val="num" w:pos="1211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125" w:hanging="405"/>
        <w:tabs>
          <w:tab w:val="num" w:pos="1125" w:leader="none"/>
        </w:tabs>
      </w:pPr>
      <w:rPr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)"/>
      <w:lvlJc w:val="left"/>
      <w:pPr>
        <w:ind w:left="3420" w:hanging="360"/>
        <w:tabs>
          <w:tab w:val="num" w:pos="3420" w:leader="none"/>
        </w:tabs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20" w:hanging="1320"/>
        <w:tabs>
          <w:tab w:val="num" w:pos="22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  <w:tabs>
          <w:tab w:val="num" w:pos="1428" w:leader="none"/>
        </w:tabs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6"/>
      <w:numFmt w:val="bullet"/>
      <w:isLgl w:val="false"/>
      <w:suff w:val="tab"/>
      <w:lvlText w:val="-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5" w:hanging="1035"/>
        <w:tabs>
          <w:tab w:val="num" w:pos="1575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3" w:hanging="1275"/>
        <w:tabs>
          <w:tab w:val="num" w:pos="19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493" w:hanging="1065"/>
        <w:tabs>
          <w:tab w:val="num" w:pos="2493" w:leader="none"/>
        </w:tabs>
      </w:pPr>
      <w:rPr>
        <w:b/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520" w:hanging="72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780" w:hanging="1080"/>
        <w:tabs>
          <w:tab w:val="num" w:pos="3780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680" w:hanging="108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5940" w:hanging="144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840" w:hanging="144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8100" w:hanging="1800"/>
        <w:tabs>
          <w:tab w:val="num" w:pos="8100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9360" w:hanging="2160"/>
        <w:tabs>
          <w:tab w:val="num" w:pos="936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33"/>
    <w:lvlOverride w:ilvl="0">
      <w:startOverride w:val="2"/>
    </w:lvlOverride>
  </w:num>
  <w:num w:numId="5">
    <w:abstractNumId w:val="39"/>
  </w:num>
  <w:num w:numId="6">
    <w:abstractNumId w:val="3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23"/>
  </w:num>
  <w:num w:numId="11">
    <w:abstractNumId w:val="29"/>
  </w:num>
  <w:num w:numId="12">
    <w:abstractNumId w:val="11"/>
  </w:num>
  <w:num w:numId="13">
    <w:abstractNumId w:val="13"/>
  </w:num>
  <w:num w:numId="14">
    <w:abstractNumId w:val="30"/>
  </w:num>
  <w:num w:numId="15">
    <w:abstractNumId w:val="34"/>
  </w:num>
  <w:num w:numId="16">
    <w:abstractNumId w:val="40"/>
  </w:num>
  <w:num w:numId="17">
    <w:abstractNumId w:val="36"/>
  </w:num>
  <w:num w:numId="18">
    <w:abstractNumId w:val="6"/>
  </w:num>
  <w:num w:numId="19">
    <w:abstractNumId w:val="37"/>
  </w:num>
  <w:num w:numId="20">
    <w:abstractNumId w:val="17"/>
  </w:num>
  <w:num w:numId="21">
    <w:abstractNumId w:val="5"/>
  </w:num>
  <w:num w:numId="22">
    <w:abstractNumId w:val="38"/>
  </w:num>
  <w:num w:numId="23">
    <w:abstractNumId w:val="21"/>
  </w:num>
  <w:num w:numId="24">
    <w:abstractNumId w:val="20"/>
  </w:num>
  <w:num w:numId="25">
    <w:abstractNumId w:val="25"/>
  </w:num>
  <w:num w:numId="26">
    <w:abstractNumId w:val="24"/>
  </w:num>
  <w:num w:numId="27">
    <w:abstractNumId w:val="19"/>
  </w:num>
  <w:num w:numId="28">
    <w:abstractNumId w:val="28"/>
  </w:num>
  <w:num w:numId="29">
    <w:abstractNumId w:val="41"/>
  </w:num>
  <w:num w:numId="30">
    <w:abstractNumId w:val="12"/>
  </w:num>
  <w:num w:numId="31">
    <w:abstractNumId w:val="4"/>
  </w:num>
  <w:num w:numId="32">
    <w:abstractNumId w:val="1"/>
  </w:num>
  <w:num w:numId="33">
    <w:abstractNumId w:val="31"/>
  </w:num>
  <w:num w:numId="34">
    <w:abstractNumId w:val="16"/>
  </w:num>
  <w:num w:numId="35">
    <w:abstractNumId w:val="15"/>
  </w:num>
  <w:num w:numId="36">
    <w:abstractNumId w:val="26"/>
  </w:num>
  <w:num w:numId="37">
    <w:abstractNumId w:val="7"/>
  </w:num>
  <w:num w:numId="38">
    <w:abstractNumId w:val="32"/>
  </w:num>
  <w:num w:numId="39">
    <w:abstractNumId w:val="2"/>
  </w:num>
  <w:num w:numId="40">
    <w:abstractNumId w:val="3"/>
  </w:num>
  <w:num w:numId="41">
    <w:abstractNumId w:val="42"/>
  </w:num>
  <w:num w:numId="42">
    <w:abstractNumId w:val="14"/>
  </w:num>
  <w:num w:numId="43">
    <w:abstractNumId w:val="2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5">
    <w:name w:val="Heading 3 Char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56">
    <w:name w:val="Heading 4 Char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757">
    <w:name w:val="Heading 5 Char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758">
    <w:name w:val="Heading 6 Char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59">
    <w:name w:val="Heading 7 Char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8 Char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761">
    <w:name w:val="Heading 9 Char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762">
    <w:name w:val="Title Char"/>
    <w:basedOn w:val="779"/>
    <w:link w:val="793"/>
    <w:uiPriority w:val="10"/>
    <w:rPr>
      <w:sz w:val="48"/>
      <w:szCs w:val="48"/>
    </w:rPr>
  </w:style>
  <w:style w:type="character" w:styleId="763">
    <w:name w:val="Subtitle Char"/>
    <w:basedOn w:val="779"/>
    <w:link w:val="795"/>
    <w:uiPriority w:val="11"/>
    <w:rPr>
      <w:sz w:val="24"/>
      <w:szCs w:val="24"/>
    </w:rPr>
  </w:style>
  <w:style w:type="character" w:styleId="764">
    <w:name w:val="Quote Char"/>
    <w:link w:val="797"/>
    <w:uiPriority w:val="29"/>
    <w:rPr>
      <w:i/>
    </w:rPr>
  </w:style>
  <w:style w:type="character" w:styleId="765">
    <w:name w:val="Intense Quote Char"/>
    <w:link w:val="799"/>
    <w:uiPriority w:val="30"/>
    <w:rPr>
      <w:i/>
    </w:rPr>
  </w:style>
  <w:style w:type="character" w:styleId="766">
    <w:name w:val="Caption Char"/>
    <w:basedOn w:val="805"/>
    <w:link w:val="803"/>
    <w:uiPriority w:val="99"/>
  </w:style>
  <w:style w:type="character" w:styleId="767">
    <w:name w:val="Footnote Text Char"/>
    <w:link w:val="934"/>
    <w:uiPriority w:val="99"/>
    <w:rPr>
      <w:sz w:val="18"/>
    </w:rPr>
  </w:style>
  <w:style w:type="character" w:styleId="768">
    <w:name w:val="Endnote Text Char"/>
    <w:link w:val="937"/>
    <w:uiPriority w:val="99"/>
    <w:rPr>
      <w:sz w:val="20"/>
    </w:rPr>
  </w:style>
  <w:style w:type="paragraph" w:styleId="769" w:default="1">
    <w:name w:val="Normal"/>
    <w:qFormat/>
    <w:rPr>
      <w:sz w:val="24"/>
      <w:szCs w:val="24"/>
      <w:lang w:eastAsia="ru-RU"/>
    </w:rPr>
  </w:style>
  <w:style w:type="paragraph" w:styleId="770">
    <w:name w:val="Heading 1"/>
    <w:basedOn w:val="769"/>
    <w:next w:val="769"/>
    <w:link w:val="970"/>
    <w:qFormat/>
    <w:pPr>
      <w:jc w:val="right"/>
      <w:keepNext/>
      <w:outlineLvl w:val="0"/>
    </w:pPr>
    <w:rPr>
      <w:sz w:val="28"/>
    </w:rPr>
  </w:style>
  <w:style w:type="paragraph" w:styleId="771">
    <w:name w:val="Heading 2"/>
    <w:basedOn w:val="769"/>
    <w:next w:val="769"/>
    <w:link w:val="96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72">
    <w:name w:val="Heading 3"/>
    <w:basedOn w:val="769"/>
    <w:next w:val="769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3">
    <w:name w:val="Heading 4"/>
    <w:basedOn w:val="769"/>
    <w:next w:val="769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next w:val="769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5">
    <w:name w:val="Heading 6"/>
    <w:basedOn w:val="769"/>
    <w:next w:val="769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uiPriority w:val="9"/>
    <w:rPr>
      <w:rFonts w:ascii="Arial" w:hAnsi="Arial" w:eastAsia="Arial" w:cs="Arial"/>
      <w:sz w:val="34"/>
    </w:rPr>
  </w:style>
  <w:style w:type="character" w:styleId="784" w:customStyle="1">
    <w:name w:val="Заголовок 3 Знак"/>
    <w:link w:val="772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Заголовок 4 Знак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Заголовок 5 Знак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Заголовок 6 Знак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Заголовок 7 Знак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Заголовок 8 Знак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Заголовок 9 Знак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769"/>
    <w:uiPriority w:val="34"/>
    <w:qFormat/>
    <w:pPr>
      <w:ind w:left="708"/>
    </w:pPr>
  </w:style>
  <w:style w:type="paragraph" w:styleId="792">
    <w:name w:val="No Spacing"/>
    <w:uiPriority w:val="1"/>
    <w:qFormat/>
  </w:style>
  <w:style w:type="paragraph" w:styleId="793">
    <w:name w:val="Title"/>
    <w:basedOn w:val="769"/>
    <w:next w:val="769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 w:customStyle="1">
    <w:name w:val="Заголовок Знак"/>
    <w:link w:val="793"/>
    <w:uiPriority w:val="10"/>
    <w:rPr>
      <w:sz w:val="48"/>
      <w:szCs w:val="48"/>
    </w:rPr>
  </w:style>
  <w:style w:type="paragraph" w:styleId="795">
    <w:name w:val="Subtitle"/>
    <w:basedOn w:val="769"/>
    <w:next w:val="769"/>
    <w:link w:val="796"/>
    <w:uiPriority w:val="11"/>
    <w:qFormat/>
    <w:pPr>
      <w:spacing w:before="200" w:after="200"/>
    </w:pPr>
  </w:style>
  <w:style w:type="character" w:styleId="796" w:customStyle="1">
    <w:name w:val="Подзаголовок Знак"/>
    <w:link w:val="795"/>
    <w:uiPriority w:val="11"/>
    <w:rPr>
      <w:sz w:val="24"/>
      <w:szCs w:val="24"/>
    </w:rPr>
  </w:style>
  <w:style w:type="paragraph" w:styleId="797">
    <w:name w:val="Quote"/>
    <w:basedOn w:val="769"/>
    <w:next w:val="769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basedOn w:val="769"/>
    <w:next w:val="769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paragraph" w:styleId="801">
    <w:name w:val="Header"/>
    <w:basedOn w:val="769"/>
    <w:link w:val="964"/>
    <w:uiPriority w:val="99"/>
    <w:pPr>
      <w:tabs>
        <w:tab w:val="center" w:pos="4677" w:leader="none"/>
        <w:tab w:val="right" w:pos="9355" w:leader="none"/>
      </w:tabs>
    </w:pPr>
  </w:style>
  <w:style w:type="character" w:styleId="802" w:customStyle="1">
    <w:name w:val="Header Char"/>
    <w:uiPriority w:val="99"/>
  </w:style>
  <w:style w:type="paragraph" w:styleId="803">
    <w:name w:val="Footer"/>
    <w:basedOn w:val="769"/>
    <w:link w:val="965"/>
    <w:pPr>
      <w:tabs>
        <w:tab w:val="center" w:pos="4677" w:leader="none"/>
        <w:tab w:val="right" w:pos="9355" w:leader="none"/>
      </w:tabs>
    </w:pPr>
  </w:style>
  <w:style w:type="character" w:styleId="804" w:customStyle="1">
    <w:name w:val="Footer Char"/>
    <w:uiPriority w:val="99"/>
  </w:style>
  <w:style w:type="paragraph" w:styleId="805">
    <w:name w:val="Caption"/>
    <w:basedOn w:val="769"/>
    <w:next w:val="769"/>
    <w:link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 w:customStyle="1">
    <w:name w:val="Название объекта Знак"/>
    <w:link w:val="805"/>
    <w:uiPriority w:val="35"/>
    <w:rPr>
      <w:b/>
      <w:bCs/>
      <w:color w:val="4f81bd" w:themeColor="accent1"/>
      <w:sz w:val="18"/>
      <w:szCs w:val="18"/>
    </w:rPr>
  </w:style>
  <w:style w:type="table" w:styleId="807">
    <w:name w:val="Table Grid"/>
    <w:basedOn w:val="780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80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3">
    <w:name w:val="Hyperlink"/>
    <w:rPr>
      <w:color w:val="0000ff"/>
      <w:u w:val="single"/>
    </w:rPr>
  </w:style>
  <w:style w:type="paragraph" w:styleId="934">
    <w:name w:val="footnote text"/>
    <w:basedOn w:val="769"/>
    <w:link w:val="935"/>
    <w:uiPriority w:val="99"/>
    <w:semiHidden/>
    <w:unhideWhenUsed/>
    <w:pPr>
      <w:spacing w:after="40"/>
    </w:pPr>
    <w:rPr>
      <w:sz w:val="18"/>
    </w:rPr>
  </w:style>
  <w:style w:type="character" w:styleId="935" w:customStyle="1">
    <w:name w:val="Текст сноски Знак"/>
    <w:link w:val="934"/>
    <w:uiPriority w:val="99"/>
    <w:rPr>
      <w:sz w:val="18"/>
    </w:rPr>
  </w:style>
  <w:style w:type="character" w:styleId="936">
    <w:name w:val="footnote reference"/>
    <w:uiPriority w:val="99"/>
    <w:rPr>
      <w:rFonts w:cs="Times New Roman"/>
      <w:vertAlign w:val="superscript"/>
    </w:rPr>
  </w:style>
  <w:style w:type="paragraph" w:styleId="937">
    <w:name w:val="endnote text"/>
    <w:basedOn w:val="769"/>
    <w:link w:val="938"/>
    <w:uiPriority w:val="99"/>
    <w:semiHidden/>
    <w:unhideWhenUsed/>
    <w:rPr>
      <w:sz w:val="20"/>
    </w:rPr>
  </w:style>
  <w:style w:type="character" w:styleId="938" w:customStyle="1">
    <w:name w:val="Текст концевой сноски Знак"/>
    <w:link w:val="937"/>
    <w:uiPriority w:val="99"/>
    <w:rPr>
      <w:sz w:val="20"/>
    </w:rPr>
  </w:style>
  <w:style w:type="character" w:styleId="939">
    <w:name w:val="endnote reference"/>
    <w:uiPriority w:val="99"/>
    <w:semiHidden/>
    <w:unhideWhenUsed/>
    <w:rPr>
      <w:vertAlign w:val="superscript"/>
    </w:rPr>
  </w:style>
  <w:style w:type="paragraph" w:styleId="940">
    <w:name w:val="toc 1"/>
    <w:basedOn w:val="769"/>
    <w:next w:val="769"/>
    <w:uiPriority w:val="39"/>
    <w:unhideWhenUsed/>
    <w:pPr>
      <w:spacing w:after="57"/>
    </w:pPr>
  </w:style>
  <w:style w:type="paragraph" w:styleId="941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42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43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4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45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46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47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48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769"/>
    <w:next w:val="769"/>
    <w:uiPriority w:val="99"/>
    <w:unhideWhenUsed/>
  </w:style>
  <w:style w:type="paragraph" w:styleId="951">
    <w:name w:val="Block Text"/>
    <w:basedOn w:val="769"/>
    <w:pPr>
      <w:ind w:left="10" w:right="5841"/>
      <w:jc w:val="both"/>
      <w:shd w:val="clear" w:color="auto" w:fill="ffffff"/>
      <w:widowControl w:val="off"/>
    </w:pPr>
    <w:rPr>
      <w:color w:val="000000"/>
      <w:spacing w:val="-3"/>
      <w:sz w:val="28"/>
      <w:szCs w:val="28"/>
    </w:rPr>
  </w:style>
  <w:style w:type="paragraph" w:styleId="952">
    <w:name w:val="Body Text Indent"/>
    <w:basedOn w:val="769"/>
    <w:link w:val="963"/>
    <w:pPr>
      <w:ind w:firstLine="900"/>
      <w:jc w:val="both"/>
      <w:tabs>
        <w:tab w:val="left" w:pos="1260" w:leader="none"/>
      </w:tabs>
    </w:pPr>
  </w:style>
  <w:style w:type="paragraph" w:styleId="953">
    <w:name w:val="Body Text Indent 2"/>
    <w:basedOn w:val="769"/>
    <w:link w:val="967"/>
    <w:pPr>
      <w:ind w:firstLine="900"/>
      <w:jc w:val="both"/>
    </w:pPr>
    <w:rPr>
      <w:sz w:val="27"/>
    </w:rPr>
  </w:style>
  <w:style w:type="paragraph" w:styleId="954" w:customStyle="1">
    <w:name w:val="ConsPlusNormal"/>
    <w:uiPriority w:val="99"/>
    <w:pPr>
      <w:ind w:firstLine="720"/>
    </w:pPr>
    <w:rPr>
      <w:rFonts w:ascii="Arial" w:hAnsi="Arial" w:cs="Arial"/>
      <w:lang w:eastAsia="ru-RU"/>
    </w:rPr>
  </w:style>
  <w:style w:type="paragraph" w:styleId="955">
    <w:name w:val="Balloon Text"/>
    <w:basedOn w:val="769"/>
    <w:semiHidden/>
    <w:rPr>
      <w:rFonts w:ascii="Tahoma" w:hAnsi="Tahoma" w:cs="Tahoma"/>
      <w:sz w:val="16"/>
      <w:szCs w:val="16"/>
    </w:rPr>
  </w:style>
  <w:style w:type="paragraph" w:styleId="956" w:customStyle="1">
    <w:name w:val="ConsNormal"/>
    <w:pPr>
      <w:ind w:firstLine="720"/>
      <w:widowControl w:val="off"/>
    </w:pPr>
    <w:rPr>
      <w:rFonts w:ascii="Arial" w:hAnsi="Arial"/>
      <w:lang w:eastAsia="ru-RU"/>
    </w:rPr>
  </w:style>
  <w:style w:type="paragraph" w:styleId="957">
    <w:name w:val="Body Text Indent 3"/>
    <w:basedOn w:val="769"/>
    <w:pPr>
      <w:ind w:left="283"/>
      <w:spacing w:after="120"/>
    </w:pPr>
    <w:rPr>
      <w:sz w:val="16"/>
      <w:szCs w:val="16"/>
    </w:rPr>
  </w:style>
  <w:style w:type="paragraph" w:styleId="958" w:customStyle="1">
    <w:name w:val="Teimsnuman"/>
    <w:basedOn w:val="956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959" w:customStyle="1">
    <w:name w:val="ConsNonformat"/>
    <w:pPr>
      <w:widowControl w:val="off"/>
    </w:pPr>
    <w:rPr>
      <w:rFonts w:ascii="Courier New" w:hAnsi="Courier New"/>
      <w:lang w:eastAsia="ru-RU"/>
    </w:rPr>
  </w:style>
  <w:style w:type="paragraph" w:styleId="960" w:customStyle="1">
    <w:name w:val="адресат"/>
    <w:basedOn w:val="769"/>
    <w:next w:val="769"/>
    <w:pPr>
      <w:jc w:val="center"/>
    </w:pPr>
    <w:rPr>
      <w:sz w:val="30"/>
      <w:szCs w:val="30"/>
    </w:rPr>
  </w:style>
  <w:style w:type="paragraph" w:styleId="961">
    <w:name w:val="Body Text"/>
    <w:basedOn w:val="769"/>
    <w:pPr>
      <w:spacing w:after="120"/>
    </w:pPr>
  </w:style>
  <w:style w:type="paragraph" w:styleId="962" w:customStyle="1">
    <w:name w:val="Знак Знак Знак Знак"/>
    <w:basedOn w:val="769"/>
    <w:rPr>
      <w:rFonts w:ascii="Verdana" w:hAnsi="Verdana" w:cs="Verdana"/>
      <w:sz w:val="20"/>
      <w:szCs w:val="20"/>
      <w:lang w:val="en-US" w:eastAsia="en-US"/>
    </w:rPr>
  </w:style>
  <w:style w:type="character" w:styleId="963" w:customStyle="1">
    <w:name w:val="Основной текст с отступом Знак"/>
    <w:link w:val="952"/>
    <w:rPr>
      <w:sz w:val="24"/>
      <w:szCs w:val="24"/>
    </w:rPr>
  </w:style>
  <w:style w:type="character" w:styleId="964" w:customStyle="1">
    <w:name w:val="Верхний колонтитул Знак"/>
    <w:link w:val="801"/>
    <w:uiPriority w:val="99"/>
    <w:rPr>
      <w:sz w:val="24"/>
      <w:szCs w:val="24"/>
    </w:rPr>
  </w:style>
  <w:style w:type="character" w:styleId="965" w:customStyle="1">
    <w:name w:val="Нижний колонтитул Знак"/>
    <w:link w:val="803"/>
    <w:rPr>
      <w:sz w:val="24"/>
      <w:szCs w:val="24"/>
    </w:rPr>
  </w:style>
  <w:style w:type="character" w:styleId="966" w:customStyle="1">
    <w:name w:val="Заголовок 2 Знак"/>
    <w:link w:val="771"/>
    <w:rPr>
      <w:rFonts w:ascii="Arial" w:hAnsi="Arial" w:cs="Arial"/>
      <w:b/>
      <w:bCs/>
      <w:i/>
      <w:iCs/>
      <w:sz w:val="28"/>
      <w:szCs w:val="28"/>
    </w:rPr>
  </w:style>
  <w:style w:type="character" w:styleId="967" w:customStyle="1">
    <w:name w:val="Основной текст с отступом 2 Знак"/>
    <w:link w:val="953"/>
    <w:rPr>
      <w:sz w:val="27"/>
      <w:szCs w:val="24"/>
    </w:rPr>
  </w:style>
  <w:style w:type="paragraph" w:styleId="968">
    <w:name w:val="HTML Preformatted"/>
    <w:basedOn w:val="769"/>
    <w:link w:val="969"/>
    <w:rPr>
      <w:rFonts w:ascii="Courier New" w:hAnsi="Courier New" w:cs="Courier New"/>
      <w:sz w:val="20"/>
      <w:szCs w:val="20"/>
    </w:rPr>
  </w:style>
  <w:style w:type="character" w:styleId="969" w:customStyle="1">
    <w:name w:val="Стандартный HTML Знак"/>
    <w:link w:val="968"/>
    <w:rPr>
      <w:rFonts w:ascii="Courier New" w:hAnsi="Courier New" w:cs="Courier New"/>
    </w:rPr>
  </w:style>
  <w:style w:type="character" w:styleId="970" w:customStyle="1">
    <w:name w:val="Заголовок 1 Знак"/>
    <w:link w:val="770"/>
    <w:rPr>
      <w:sz w:val="28"/>
      <w:szCs w:val="24"/>
    </w:rPr>
  </w:style>
  <w:style w:type="paragraph" w:styleId="971" w:customStyle="1">
    <w:name w:val="pcenter"/>
    <w:basedOn w:val="769"/>
    <w:pPr>
      <w:spacing w:before="100" w:beforeAutospacing="1" w:after="100" w:afterAutospacing="1"/>
    </w:pPr>
  </w:style>
  <w:style w:type="table" w:styleId="972" w:customStyle="1">
    <w:name w:val="Сетка таблицы1"/>
    <w:basedOn w:val="780"/>
    <w:next w:val="807"/>
    <w:uiPriority w:val="39"/>
    <w:rPr>
      <w:rFonts w:ascii="Calibri" w:hAnsi="Calibri" w:eastAsia="Calibri"/>
      <w:sz w:val="22"/>
      <w:szCs w:val="22"/>
      <w:lang w:eastAsia="en-US"/>
    </w:rPr>
    <w:tblPr/>
  </w:style>
  <w:style w:type="paragraph" w:styleId="973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74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Администрация г. Нижневартовска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lastModifiedBy>MilokumovaOA</cp:lastModifiedBy>
  <cp:revision>231</cp:revision>
  <dcterms:created xsi:type="dcterms:W3CDTF">2021-07-02T09:06:00Z</dcterms:created>
  <dcterms:modified xsi:type="dcterms:W3CDTF">2025-05-30T07:07:53Z</dcterms:modified>
  <cp:version>917504</cp:version>
</cp:coreProperties>
</file>