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83" w:rsidRPr="00CA1095" w:rsidRDefault="00E718DE" w:rsidP="0001427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A1095">
        <w:rPr>
          <w:color w:val="000000"/>
        </w:rPr>
        <w:t>СРАВНИТЕЛЬНАЯ ТАБЛИЦА</w:t>
      </w:r>
    </w:p>
    <w:p w:rsidR="00F73589" w:rsidRDefault="00CB6383" w:rsidP="003A058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A1095">
        <w:rPr>
          <w:color w:val="000000"/>
        </w:rPr>
        <w:t xml:space="preserve">к </w:t>
      </w:r>
      <w:r w:rsidR="000338E9" w:rsidRPr="00CA1095">
        <w:rPr>
          <w:color w:val="000000"/>
        </w:rPr>
        <w:t>проекту решения Думы</w:t>
      </w:r>
      <w:r w:rsidRPr="00CA1095">
        <w:rPr>
          <w:color w:val="000000"/>
        </w:rPr>
        <w:t xml:space="preserve"> </w:t>
      </w:r>
      <w:r w:rsidR="000338E9" w:rsidRPr="00CA1095">
        <w:rPr>
          <w:color w:val="000000"/>
        </w:rPr>
        <w:t xml:space="preserve">города Мегиона </w:t>
      </w:r>
      <w:r w:rsidR="003A0586" w:rsidRPr="003A0586">
        <w:rPr>
          <w:color w:val="000000"/>
        </w:rPr>
        <w:t>«О внесении изменений в решение Думы города Мегиона от 18.12.2013 №385 «О Положении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самоуправления, муниципальных учреждениях» (с изменениями)</w:t>
      </w:r>
    </w:p>
    <w:p w:rsidR="009B78AF" w:rsidRPr="003B4EE1" w:rsidRDefault="009B78AF" w:rsidP="009B78A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tbl>
      <w:tblPr>
        <w:tblStyle w:val="a4"/>
        <w:tblW w:w="4892" w:type="pct"/>
        <w:tblLook w:val="04A0" w:firstRow="1" w:lastRow="0" w:firstColumn="1" w:lastColumn="0" w:noHBand="0" w:noVBand="1"/>
      </w:tblPr>
      <w:tblGrid>
        <w:gridCol w:w="7233"/>
        <w:gridCol w:w="7234"/>
      </w:tblGrid>
      <w:tr w:rsidR="0045692D" w:rsidRPr="003B4EE1" w:rsidTr="00B82FDF">
        <w:trPr>
          <w:trHeight w:val="321"/>
        </w:trPr>
        <w:tc>
          <w:tcPr>
            <w:tcW w:w="2500" w:type="pct"/>
          </w:tcPr>
          <w:p w:rsidR="0045692D" w:rsidRPr="002B6CD3" w:rsidRDefault="0045692D" w:rsidP="0045692D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/>
                <w:highlight w:val="yellow"/>
              </w:rPr>
            </w:pPr>
            <w:r w:rsidRPr="002418C4">
              <w:rPr>
                <w:color w:val="000000"/>
              </w:rPr>
              <w:t>Предлагаемая редакция</w:t>
            </w:r>
          </w:p>
        </w:tc>
        <w:tc>
          <w:tcPr>
            <w:tcW w:w="2500" w:type="pct"/>
            <w:shd w:val="clear" w:color="auto" w:fill="auto"/>
          </w:tcPr>
          <w:p w:rsidR="0045692D" w:rsidRPr="002B6CD3" w:rsidRDefault="0045692D" w:rsidP="0045692D">
            <w:pPr>
              <w:pStyle w:val="a3"/>
              <w:spacing w:before="0" w:beforeAutospacing="0" w:after="0" w:afterAutospacing="0" w:line="480" w:lineRule="auto"/>
              <w:jc w:val="center"/>
              <w:rPr>
                <w:color w:val="000000"/>
                <w:highlight w:val="yellow"/>
              </w:rPr>
            </w:pPr>
            <w:r w:rsidRPr="002418C4">
              <w:rPr>
                <w:color w:val="000000"/>
              </w:rPr>
              <w:t>Предлагаемая редакция</w:t>
            </w:r>
          </w:p>
        </w:tc>
      </w:tr>
      <w:tr w:rsidR="0045692D" w:rsidRPr="00CA1095" w:rsidTr="0045692D">
        <w:trPr>
          <w:trHeight w:val="70"/>
        </w:trPr>
        <w:tc>
          <w:tcPr>
            <w:tcW w:w="2500" w:type="pct"/>
          </w:tcPr>
          <w:p w:rsidR="0045692D" w:rsidRPr="00CA1095" w:rsidRDefault="003A0586" w:rsidP="003A05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3A0586">
              <w:rPr>
                <w:color w:val="000000"/>
              </w:rPr>
              <w:t>Отсутствует</w:t>
            </w:r>
          </w:p>
        </w:tc>
        <w:tc>
          <w:tcPr>
            <w:tcW w:w="2500" w:type="pct"/>
          </w:tcPr>
          <w:p w:rsidR="003A0586" w:rsidRPr="003A0586" w:rsidRDefault="003A0586" w:rsidP="003A05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6">
              <w:rPr>
                <w:rFonts w:ascii="Times New Roman" w:hAnsi="Times New Roman" w:cs="Times New Roman"/>
                <w:sz w:val="24"/>
                <w:szCs w:val="24"/>
              </w:rPr>
              <w:t>3.3. Лицам, работающим в органах местного самоуправления и муниципальных учреждениях города Мегиона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      </w:r>
          </w:p>
          <w:p w:rsidR="003F072A" w:rsidRDefault="003A0586" w:rsidP="003A05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6">
              <w:rPr>
                <w:rFonts w:ascii="Times New Roman" w:hAnsi="Times New Roman" w:cs="Times New Roman"/>
                <w:sz w:val="24"/>
                <w:szCs w:val="24"/>
              </w:rPr>
              <w:t>Перечень должностей, профессий (специальностей), наиболее востребованных в городе Мегионе, утверждается постановлением администрации города Мегиона.</w:t>
            </w:r>
            <w:r w:rsidR="0045692D" w:rsidRPr="003A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92D" w:rsidRDefault="003F072A" w:rsidP="00B82FD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  <w:r w:rsidRPr="00D4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Лицам, работающим в органах местного самоуправления и муниципальных учреждениях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Мегиона</w:t>
            </w:r>
            <w:r w:rsidRPr="00D4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наиболее востребованным должностям, профессиям (специальностям), перечень которых утверждается постановлением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Мегиона</w:t>
            </w:r>
            <w:r w:rsidRPr="00D4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вступившим в трудовые отношения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  <w:r w:rsidRPr="00D4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2023, сохраняются начисленные на этот период процентные надбавки, 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428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Pr="00D42872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872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указанных процентных надбавок производится в полном размере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5692D" w:rsidRPr="003A0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2FDF" w:rsidRPr="00CA1095" w:rsidRDefault="00B82FDF" w:rsidP="00B82FDF">
            <w:pPr>
              <w:ind w:firstLine="709"/>
              <w:jc w:val="both"/>
              <w:rPr>
                <w:color w:val="000000"/>
                <w:highlight w:val="yellow"/>
              </w:rPr>
            </w:pPr>
          </w:p>
        </w:tc>
      </w:tr>
      <w:tr w:rsidR="003A0586" w:rsidRPr="00CA1095" w:rsidTr="00B82FDF">
        <w:trPr>
          <w:trHeight w:val="1399"/>
        </w:trPr>
        <w:tc>
          <w:tcPr>
            <w:tcW w:w="2500" w:type="pct"/>
          </w:tcPr>
          <w:p w:rsidR="002E24E1" w:rsidRDefault="002E24E1" w:rsidP="002E24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 В случае использования работником отпуска за пределами Российской Федерации, в том числе по договору о реализации туристского продукта (далее также - туристский договор), производится компенсация расходов на оплату стоимости проезда железнодорожным, воздушным, морским, речным, автомобильным транспортом до ближайших к месту пересечения государственной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      </w:r>
          </w:p>
          <w:p w:rsidR="002E24E1" w:rsidRDefault="002E24E1" w:rsidP="002E24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следовании к месту проведения отпуска за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      </w:r>
          </w:p>
          <w:p w:rsidR="002E24E1" w:rsidRDefault="002E24E1" w:rsidP="002E24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      </w:r>
          </w:p>
          <w:p w:rsidR="002E24E1" w:rsidRDefault="002E24E1" w:rsidP="002E24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отпуска за пределами Российской Федерации для компенсации расходов работником также представляется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      </w:r>
          </w:p>
          <w:p w:rsidR="002E24E1" w:rsidRDefault="002E24E1" w:rsidP="002E24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в перевозочном документе (авиабилете) стоимости проезда, когда она включена в стоимость туристской путевки, компенсация стоимости проезда осуществляется на основании справки туроператора, осуществляющего перевозку, заверенной туристской организацией, реализовавшей путевку, о стоимости проезда в общей стоимости туристской путевки, а также копии туристской путевки или договора об оказании туристских услуг, документы, подтверждающие оплату перевозки.</w:t>
            </w:r>
          </w:p>
          <w:p w:rsidR="002E24E1" w:rsidRDefault="002E24E1" w:rsidP="002E24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поездки воздушным транспортом чартерным рейсом детей (детей, оставшихся без попечения родителей) работника, не достигших возраста 12 лет, при наличии справки о равной стоимости авиабилетов взрослого пассажира и ребенка оплата стоимости проезда к месту отдыха и обратно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100 процентов стоимости авиабилета взрослого пассажира.</w:t>
            </w:r>
          </w:p>
          <w:p w:rsidR="003A0586" w:rsidRPr="00CA1095" w:rsidRDefault="003A0586" w:rsidP="0045692D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  <w:tc>
          <w:tcPr>
            <w:tcW w:w="2500" w:type="pct"/>
          </w:tcPr>
          <w:p w:rsidR="00EF3C50" w:rsidRPr="00EF3C50" w:rsidRDefault="00EF3C50" w:rsidP="00EF3C5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4.11. В случае использования работником отпуска за пределами Российской Федерации, в том числе по туристскому договору, производится компенсация расходов на оплату стоимости проезда железнодорожным, воздушным, водным, автомобильным транспортом до ближайших к месту пересечения государственной границы Российской Федерации железнодорожной станции, аэропорта, морского (речного) порта, автостанции с учетом требований, установленных Положением.</w:t>
            </w:r>
          </w:p>
          <w:p w:rsidR="00EF3C50" w:rsidRPr="00EF3C50" w:rsidRDefault="00EF3C50" w:rsidP="00EF3C5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использовании отпуска за пределами Российской Федерации для компенсации расходов работником, также предоставляется копия заграничного паспорта (при предъявлении </w:t>
            </w: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оригинала) с отметкой органа пограничного контроля (пункта пропуска) о месте пересечения государственной границы Российской Федерации.</w:t>
            </w:r>
          </w:p>
          <w:p w:rsidR="00EF3C50" w:rsidRPr="00EF3C50" w:rsidRDefault="00EF3C50" w:rsidP="00EF3C5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ортодромии.</w:t>
            </w:r>
          </w:p>
          <w:p w:rsidR="00EF3C50" w:rsidRPr="00EF3C50" w:rsidRDefault="00EF3C50" w:rsidP="00EF3C5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процентной части стоимости воздушной перевозки, указанной в абзаце третьем настоящего пункта, осуществляется на основании справки транспортной организации, осуществляющей перевозку, о стоимости воздушной перевозки по территории Российской Федерации, включенной в стоимость авиабилета.</w:t>
            </w:r>
          </w:p>
          <w:p w:rsidR="00EF3C50" w:rsidRPr="00EF3C50" w:rsidRDefault="00EF3C50" w:rsidP="00EF3C5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справки, указанной в абзаце четвертом настоящего пункта,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прилета, приведенные в приложении к постановлению Думы Ханты-Мансийского автономного округа - Югры от 01.03.2010 №4676 «Об утверждении официального толкования отдельных норм Закона Ханты-Мансийского автономного округа - Югры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 (далее - приложение к официальному толкованию).</w:t>
            </w:r>
          </w:p>
          <w:p w:rsidR="00EF3C50" w:rsidRPr="00EF3C50" w:rsidRDefault="00EF3C50" w:rsidP="00EF3C5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в приложении к официальному толкованию необходимого процентного значения отношения ортодромии по Российской Федерации к общей ортодромии работодателем </w:t>
            </w: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используются следующие указанные в приложении к официальному толкованию процентные значения отношения ортодромии по Российской Федерации к общей ортодромии:</w:t>
            </w:r>
          </w:p>
          <w:p w:rsidR="00EF3C50" w:rsidRPr="00EF3C50" w:rsidRDefault="00EF3C50" w:rsidP="00EF3C5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t>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      </w:r>
          </w:p>
          <w:p w:rsidR="00EF3C50" w:rsidRPr="00EF3C50" w:rsidRDefault="00EF3C50" w:rsidP="00EF3C5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      </w:r>
          </w:p>
          <w:p w:rsidR="003A0586" w:rsidRPr="00CA1095" w:rsidRDefault="00EF3C50" w:rsidP="00EF3C50">
            <w:pPr>
              <w:ind w:firstLine="709"/>
              <w:jc w:val="both"/>
              <w:rPr>
                <w:color w:val="000000"/>
              </w:rPr>
            </w:pPr>
            <w:r w:rsidRPr="00EF3C50"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в авиабилете информации о стоимости воздушной перевозки компенсация процентной части стоимости такой перевозки осуществляется в порядке, установленном настоящим пунктом, на основании справки о стоимости проезда, выданной организацией, осуществляющей продажу проездных и перевозочных документов (билетов), а в случае, если стоимость воздушной перевозки включена в стоимость туристского договора, - на основании справки туристской организации, заключившей с работником туристский договор, о стоимости воздушной перевозки в общей стоимости договора о реализации туристского продукта, счета на оплату стоимости проезда (при наличии), а также копий туристского договора и документа, подтверждающего оплату туристских услуг.</w:t>
            </w:r>
            <w:bookmarkStart w:id="0" w:name="_GoBack"/>
            <w:bookmarkEnd w:id="0"/>
          </w:p>
        </w:tc>
      </w:tr>
    </w:tbl>
    <w:p w:rsidR="00D87A94" w:rsidRDefault="00D87A94" w:rsidP="00D87A9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90DA1" w:rsidRDefault="00E85D97" w:rsidP="00D90D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</w:t>
      </w:r>
      <w:r w:rsidR="00D87A94" w:rsidRPr="005B2209">
        <w:rPr>
          <w:color w:val="000000"/>
        </w:rPr>
        <w:t>ачальник</w:t>
      </w:r>
      <w:r w:rsidR="00A818CD" w:rsidRPr="00A818CD">
        <w:rPr>
          <w:color w:val="000000"/>
        </w:rPr>
        <w:t xml:space="preserve"> </w:t>
      </w:r>
      <w:r w:rsidR="00A818CD">
        <w:rPr>
          <w:color w:val="000000"/>
        </w:rPr>
        <w:t>управления</w:t>
      </w:r>
    </w:p>
    <w:p w:rsidR="0036393C" w:rsidRPr="005B2209" w:rsidRDefault="00D90DA1" w:rsidP="00D26C3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экономической политики</w:t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</w:r>
      <w:r w:rsidR="00A818CD">
        <w:rPr>
          <w:color w:val="000000"/>
        </w:rPr>
        <w:tab/>
        <w:t xml:space="preserve">                     Ю.С.Химичук</w:t>
      </w:r>
      <w:r w:rsidR="00A818CD">
        <w:rPr>
          <w:color w:val="000000"/>
        </w:rPr>
        <w:tab/>
      </w:r>
      <w:r w:rsidR="000F7EF9">
        <w:rPr>
          <w:color w:val="000000"/>
        </w:rPr>
        <w:t xml:space="preserve">    </w:t>
      </w:r>
    </w:p>
    <w:sectPr w:rsidR="0036393C" w:rsidRPr="005B2209" w:rsidSect="00E85D97">
      <w:headerReference w:type="default" r:id="rId7"/>
      <w:pgSz w:w="16838" w:h="11906" w:orient="landscape"/>
      <w:pgMar w:top="96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50" w:rsidRDefault="007F7050" w:rsidP="002418C4">
      <w:pPr>
        <w:spacing w:after="0" w:line="240" w:lineRule="auto"/>
      </w:pPr>
      <w:r>
        <w:separator/>
      </w:r>
    </w:p>
  </w:endnote>
  <w:endnote w:type="continuationSeparator" w:id="0">
    <w:p w:rsidR="007F7050" w:rsidRDefault="007F7050" w:rsidP="0024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50" w:rsidRDefault="007F7050" w:rsidP="002418C4">
      <w:pPr>
        <w:spacing w:after="0" w:line="240" w:lineRule="auto"/>
      </w:pPr>
      <w:r>
        <w:separator/>
      </w:r>
    </w:p>
  </w:footnote>
  <w:footnote w:type="continuationSeparator" w:id="0">
    <w:p w:rsidR="007F7050" w:rsidRDefault="007F7050" w:rsidP="0024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687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7966" w:rsidRPr="00D26C38" w:rsidRDefault="00A1796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C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C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6C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C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6C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7966" w:rsidRDefault="00A17966" w:rsidP="00D26C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383"/>
    <w:rsid w:val="00014278"/>
    <w:rsid w:val="00017ED8"/>
    <w:rsid w:val="00026471"/>
    <w:rsid w:val="000313F2"/>
    <w:rsid w:val="000338E9"/>
    <w:rsid w:val="00055AEB"/>
    <w:rsid w:val="00057510"/>
    <w:rsid w:val="000603AA"/>
    <w:rsid w:val="00062758"/>
    <w:rsid w:val="00071B34"/>
    <w:rsid w:val="00074A40"/>
    <w:rsid w:val="00092FAE"/>
    <w:rsid w:val="000B5072"/>
    <w:rsid w:val="000B75A5"/>
    <w:rsid w:val="000C394F"/>
    <w:rsid w:val="000C542B"/>
    <w:rsid w:val="000D2BCD"/>
    <w:rsid w:val="000E2659"/>
    <w:rsid w:val="000E7633"/>
    <w:rsid w:val="000F6263"/>
    <w:rsid w:val="000F7EF9"/>
    <w:rsid w:val="00102B27"/>
    <w:rsid w:val="00154DBA"/>
    <w:rsid w:val="001802D2"/>
    <w:rsid w:val="00180647"/>
    <w:rsid w:val="0018795E"/>
    <w:rsid w:val="00192E9D"/>
    <w:rsid w:val="001A1A80"/>
    <w:rsid w:val="001A206E"/>
    <w:rsid w:val="001A2609"/>
    <w:rsid w:val="001A69D2"/>
    <w:rsid w:val="002418C4"/>
    <w:rsid w:val="00246CFB"/>
    <w:rsid w:val="002513C6"/>
    <w:rsid w:val="002A03B9"/>
    <w:rsid w:val="002A4F7E"/>
    <w:rsid w:val="002B6CD3"/>
    <w:rsid w:val="002E24E1"/>
    <w:rsid w:val="002F38A9"/>
    <w:rsid w:val="00327AC7"/>
    <w:rsid w:val="00346972"/>
    <w:rsid w:val="00350DB1"/>
    <w:rsid w:val="00352D14"/>
    <w:rsid w:val="0036393C"/>
    <w:rsid w:val="00366E1D"/>
    <w:rsid w:val="0038340A"/>
    <w:rsid w:val="00384551"/>
    <w:rsid w:val="003954F6"/>
    <w:rsid w:val="003A0586"/>
    <w:rsid w:val="003A57ED"/>
    <w:rsid w:val="003B4EE1"/>
    <w:rsid w:val="003C3E46"/>
    <w:rsid w:val="003D1E14"/>
    <w:rsid w:val="003D2A45"/>
    <w:rsid w:val="003F072A"/>
    <w:rsid w:val="003F6171"/>
    <w:rsid w:val="00412DE9"/>
    <w:rsid w:val="004533AC"/>
    <w:rsid w:val="0045692D"/>
    <w:rsid w:val="00465C6F"/>
    <w:rsid w:val="00484655"/>
    <w:rsid w:val="00490A2B"/>
    <w:rsid w:val="00496B49"/>
    <w:rsid w:val="004B52EC"/>
    <w:rsid w:val="004E0873"/>
    <w:rsid w:val="004E7010"/>
    <w:rsid w:val="004F3BBB"/>
    <w:rsid w:val="005440DB"/>
    <w:rsid w:val="005543D2"/>
    <w:rsid w:val="00562D64"/>
    <w:rsid w:val="0056393A"/>
    <w:rsid w:val="0056505A"/>
    <w:rsid w:val="00565B49"/>
    <w:rsid w:val="005846F7"/>
    <w:rsid w:val="00587A77"/>
    <w:rsid w:val="00595415"/>
    <w:rsid w:val="005B0D00"/>
    <w:rsid w:val="005B2209"/>
    <w:rsid w:val="005B42DB"/>
    <w:rsid w:val="005B65A1"/>
    <w:rsid w:val="005C006C"/>
    <w:rsid w:val="005D5BF3"/>
    <w:rsid w:val="005D5E50"/>
    <w:rsid w:val="005F7873"/>
    <w:rsid w:val="00606C71"/>
    <w:rsid w:val="00611A54"/>
    <w:rsid w:val="00631930"/>
    <w:rsid w:val="00631B19"/>
    <w:rsid w:val="00655B0B"/>
    <w:rsid w:val="00676603"/>
    <w:rsid w:val="00681904"/>
    <w:rsid w:val="006D2504"/>
    <w:rsid w:val="006F392B"/>
    <w:rsid w:val="00711B05"/>
    <w:rsid w:val="00717AA5"/>
    <w:rsid w:val="00725489"/>
    <w:rsid w:val="007C3234"/>
    <w:rsid w:val="007E656F"/>
    <w:rsid w:val="007F1C33"/>
    <w:rsid w:val="007F1F01"/>
    <w:rsid w:val="007F7050"/>
    <w:rsid w:val="007F7DF2"/>
    <w:rsid w:val="00805CFA"/>
    <w:rsid w:val="00815334"/>
    <w:rsid w:val="00817C91"/>
    <w:rsid w:val="00830119"/>
    <w:rsid w:val="00841B9F"/>
    <w:rsid w:val="008523EB"/>
    <w:rsid w:val="008620E4"/>
    <w:rsid w:val="00863F80"/>
    <w:rsid w:val="00883DBB"/>
    <w:rsid w:val="008A1CC6"/>
    <w:rsid w:val="008A426A"/>
    <w:rsid w:val="008B058A"/>
    <w:rsid w:val="008B16A6"/>
    <w:rsid w:val="008C5E9B"/>
    <w:rsid w:val="008C76C8"/>
    <w:rsid w:val="008D095B"/>
    <w:rsid w:val="008F1E0C"/>
    <w:rsid w:val="008F1F48"/>
    <w:rsid w:val="008F3EC0"/>
    <w:rsid w:val="00906C6D"/>
    <w:rsid w:val="00934F83"/>
    <w:rsid w:val="0094318D"/>
    <w:rsid w:val="00954CEA"/>
    <w:rsid w:val="00972B5D"/>
    <w:rsid w:val="00991149"/>
    <w:rsid w:val="0099326E"/>
    <w:rsid w:val="009938C8"/>
    <w:rsid w:val="00996DC0"/>
    <w:rsid w:val="009B0DDF"/>
    <w:rsid w:val="009B78AF"/>
    <w:rsid w:val="009C5FFE"/>
    <w:rsid w:val="009D6CF3"/>
    <w:rsid w:val="00A157F3"/>
    <w:rsid w:val="00A17966"/>
    <w:rsid w:val="00A2020E"/>
    <w:rsid w:val="00A359B0"/>
    <w:rsid w:val="00A613DD"/>
    <w:rsid w:val="00A6203D"/>
    <w:rsid w:val="00A73E20"/>
    <w:rsid w:val="00A818CD"/>
    <w:rsid w:val="00A865F8"/>
    <w:rsid w:val="00AA2356"/>
    <w:rsid w:val="00AA4D03"/>
    <w:rsid w:val="00AC4F68"/>
    <w:rsid w:val="00AC516F"/>
    <w:rsid w:val="00AD4EFF"/>
    <w:rsid w:val="00AE7025"/>
    <w:rsid w:val="00AF37B4"/>
    <w:rsid w:val="00B27BFF"/>
    <w:rsid w:val="00B333C1"/>
    <w:rsid w:val="00B4512E"/>
    <w:rsid w:val="00B6736A"/>
    <w:rsid w:val="00B81738"/>
    <w:rsid w:val="00B82FDF"/>
    <w:rsid w:val="00B86B26"/>
    <w:rsid w:val="00BB61F6"/>
    <w:rsid w:val="00BC20B1"/>
    <w:rsid w:val="00BD2018"/>
    <w:rsid w:val="00BE7154"/>
    <w:rsid w:val="00BF3D7C"/>
    <w:rsid w:val="00BF66FC"/>
    <w:rsid w:val="00C06EFE"/>
    <w:rsid w:val="00C31EF7"/>
    <w:rsid w:val="00C50B6E"/>
    <w:rsid w:val="00CA1095"/>
    <w:rsid w:val="00CA4CDD"/>
    <w:rsid w:val="00CB25BE"/>
    <w:rsid w:val="00CB6383"/>
    <w:rsid w:val="00CD0A1F"/>
    <w:rsid w:val="00CF11EC"/>
    <w:rsid w:val="00D01184"/>
    <w:rsid w:val="00D048E1"/>
    <w:rsid w:val="00D26C38"/>
    <w:rsid w:val="00D30354"/>
    <w:rsid w:val="00D3231A"/>
    <w:rsid w:val="00D54F9B"/>
    <w:rsid w:val="00D56718"/>
    <w:rsid w:val="00D56997"/>
    <w:rsid w:val="00D65308"/>
    <w:rsid w:val="00D724C2"/>
    <w:rsid w:val="00D8332D"/>
    <w:rsid w:val="00D87A94"/>
    <w:rsid w:val="00D90DA1"/>
    <w:rsid w:val="00D91666"/>
    <w:rsid w:val="00D95F09"/>
    <w:rsid w:val="00DA3728"/>
    <w:rsid w:val="00DC0DFC"/>
    <w:rsid w:val="00DC2378"/>
    <w:rsid w:val="00DE2045"/>
    <w:rsid w:val="00E17845"/>
    <w:rsid w:val="00E356CA"/>
    <w:rsid w:val="00E418B4"/>
    <w:rsid w:val="00E718DE"/>
    <w:rsid w:val="00E71FC2"/>
    <w:rsid w:val="00E85D97"/>
    <w:rsid w:val="00EB6FA2"/>
    <w:rsid w:val="00ED435B"/>
    <w:rsid w:val="00EF3C50"/>
    <w:rsid w:val="00F12C2D"/>
    <w:rsid w:val="00F21F87"/>
    <w:rsid w:val="00F2566B"/>
    <w:rsid w:val="00F34B5C"/>
    <w:rsid w:val="00F53AA3"/>
    <w:rsid w:val="00F73589"/>
    <w:rsid w:val="00F7621C"/>
    <w:rsid w:val="00F84F3A"/>
    <w:rsid w:val="00F86838"/>
    <w:rsid w:val="00FA03DA"/>
    <w:rsid w:val="00FB084B"/>
    <w:rsid w:val="00FB665C"/>
    <w:rsid w:val="00FC7604"/>
    <w:rsid w:val="00FD1793"/>
    <w:rsid w:val="00FD3CBC"/>
    <w:rsid w:val="00FD6F8C"/>
    <w:rsid w:val="00FE7CF5"/>
    <w:rsid w:val="00FF079D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C6667-2E7F-4D18-9E26-0C2FE68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8C4"/>
  </w:style>
  <w:style w:type="paragraph" w:styleId="a7">
    <w:name w:val="footer"/>
    <w:basedOn w:val="a"/>
    <w:link w:val="a8"/>
    <w:uiPriority w:val="99"/>
    <w:unhideWhenUsed/>
    <w:rsid w:val="0024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8C4"/>
  </w:style>
  <w:style w:type="paragraph" w:styleId="a9">
    <w:name w:val="Balloon Text"/>
    <w:basedOn w:val="a"/>
    <w:link w:val="aa"/>
    <w:uiPriority w:val="99"/>
    <w:semiHidden/>
    <w:unhideWhenUsed/>
    <w:rsid w:val="00D9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338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3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033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DAF5-CA38-405F-9DA2-599EB864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GSMastera</dc:creator>
  <cp:keywords/>
  <dc:description/>
  <cp:lastModifiedBy>Химичук Юлия Сергеевна</cp:lastModifiedBy>
  <cp:revision>210</cp:revision>
  <cp:lastPrinted>2023-03-13T07:15:00Z</cp:lastPrinted>
  <dcterms:created xsi:type="dcterms:W3CDTF">2018-02-12T15:26:00Z</dcterms:created>
  <dcterms:modified xsi:type="dcterms:W3CDTF">2023-03-16T10:51:00Z</dcterms:modified>
</cp:coreProperties>
</file>